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E3FCB">
      <w:pPr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关于组织申报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2026年广西社科界智库一般课题的通知</w:t>
      </w:r>
    </w:p>
    <w:p w14:paraId="20EE3F42">
      <w:pPr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</w:p>
    <w:p w14:paraId="596D3CB7">
      <w:pPr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各单位、部门：</w:t>
      </w:r>
    </w:p>
    <w:p w14:paraId="261841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《自治区社科联关于申报2026年广西社科界智库一般课题的通知》已发布（原文网址：http://www.gxskl.gov.cn/html/2026/tongzhigonggao_0320/1051.html），现将申报事宜通知如下：</w:t>
      </w:r>
    </w:p>
    <w:p w14:paraId="3B46C7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一、课题类型与选题范围</w:t>
      </w:r>
    </w:p>
    <w:p w14:paraId="210736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（一）课题类型。课题类型为一般课题，实行公开申报，由自治区社科联立项，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课题组自筹研究经费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087CC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（二）选题范围。应用性学科优先围绕参考选题方向开展研究，也可结合实践需求自选角度拟定题目；基础学科可紧扣学科前沿、研究方向自拟题目（详见附件1）。</w:t>
      </w:r>
    </w:p>
    <w:p w14:paraId="37882A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二、申报条件</w:t>
      </w:r>
    </w:p>
    <w:p w14:paraId="566C46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（一）课题负责人及全体课题组成员应当遵守中华人民共和国宪法和法律，坚持正确的政治方向、价值取向和研究导向，有独立开展研究和组织开展研究的能力，能够承担实质性研究工作，无不良科研诚信记录。</w:t>
      </w:r>
    </w:p>
    <w:p w14:paraId="72BED5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二）作为课题负责人本年度仅能申报1项本批次一般课题；作为成员参与本批次其他课题申报最多1项。非负责人课题组成员，最多参与2项本批次课题申报。课题负责人尚未完成主持在研（未办结、未撤项）的自治区社科联其他在研智库课题的，不得申报。</w:t>
      </w:r>
    </w:p>
    <w:p w14:paraId="53673B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三、申报要求</w:t>
      </w:r>
    </w:p>
    <w:p w14:paraId="11CDCF4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（一）申报课题必须符合国家、自治区相关政策规定，坚决杜绝意识形态风险和知识产权争议。申报人须如实填写申报材料、提交完整佐证材料，确保材料真实有效、无产权纠纷。</w:t>
      </w:r>
    </w:p>
    <w:p w14:paraId="782B00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（二）课题研究内容和目标明确，研究思路严谨合理，对策和方案切实可行，具有创新性、科学性、前瞻性和针对性。</w:t>
      </w:r>
    </w:p>
    <w:p w14:paraId="05AE99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（三）课题组成员结构需科学合理，原则上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不超过5人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，鼓励吸纳国内、区内知名专家学者参与，打造跨学科、跨单位、跨行业研究团队，实现理论研究与实践应用相结合。青年人才（截至2026年1月1日40周岁以下的申报人）同等条件下优先立项。</w:t>
      </w:r>
    </w:p>
    <w:p w14:paraId="4BB897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四、课题管理</w:t>
      </w:r>
    </w:p>
    <w:p w14:paraId="0E7B88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（一）结题要求</w:t>
      </w:r>
    </w:p>
    <w:p w14:paraId="5BF67A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课题研究周期，原则上为立项之日起至2026年9月15日止。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课题组于2026年9月15日前完成不少于1万字的课题研究报告，并提交三位相关领域副高职称专家的评审意见，除不可抗力因素外，一律不得延期。自治区社科联将组织专家对结题材料进行抽查和复核，未通过复核的，予以项目撤销并通报批评；审核通过的，颁发结题证书。</w:t>
      </w:r>
    </w:p>
    <w:p w14:paraId="14ACA2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（二）免结题评审条件</w:t>
      </w:r>
    </w:p>
    <w:p w14:paraId="24E1A2A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研究成果明确标注“2026年广西社科界智库一般课题”及立项编号字样，且符合下列条件之一的，可免予结题评审：</w:t>
      </w:r>
    </w:p>
    <w:p w14:paraId="4DA39E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成果获省级以上领导肯定性批示，或地域针对性成果获所在设区市党委、政府主要领导肯定性批示；2.成果被国家级、省部级内参刊用，或被厅级以上党委、政府采纳应用；3.成果报送自治区党委、政府相关信息处室，并被单篇采用上报；4.成果在《人民日报》（理论版）、《光明日报》（理论版）、《经济日报》（理论版）、《求是》《学习时报》《中国社会科学报》等权威报刊，或人文社科类重点期刊刊发；5.发表成果被《新华文摘》《人大复印资料》《高等学校文科学术文摘》等权威转载刊物全文转载；6.研究成果在相关学术期刊发表。</w:t>
      </w:r>
    </w:p>
    <w:p w14:paraId="33C754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若课题结题后成果刊发且达到免评审条件的，优先纳入后期资助范围。同时，鼓励课题组针对在研课题报送阶段性成果形成3000字左右咨政报告，为党委、政府提供决策参考建议。</w:t>
      </w:r>
    </w:p>
    <w:p w14:paraId="36BCAB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（三）成果使用</w:t>
      </w:r>
    </w:p>
    <w:p w14:paraId="26F772A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课题研究人员发表研究成果，原则上须标注“2026年广西社科界智库一般课题”及立项编号。作者具有署名权，自治区社科联对成果拥有编辑、出版、使用权。</w:t>
      </w:r>
    </w:p>
    <w:p w14:paraId="66A64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五、申报流程</w:t>
      </w:r>
    </w:p>
    <w:p w14:paraId="25D4743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申报人按要求填写申报材料（详见附件2、3）。</w:t>
      </w:r>
    </w:p>
    <w:p w14:paraId="5DE54F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各二级部门、单位于2026年4月7日17:00前汇总申报材料,电子版文件标题统一按“序号+课题类型+课题名称+课题负责人姓名”格式命名发送至科技处计划科邮箱、纸质版申报书一式4份、汇总表一式一份（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需加盖公章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），交至科技处计划科梁仁久（合德楼317室）。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材料不规范、未按时报送的不予受理。</w:t>
      </w:r>
    </w:p>
    <w:p w14:paraId="460C2B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六、联系方式</w:t>
      </w:r>
    </w:p>
    <w:p w14:paraId="5C90517E">
      <w:pPr>
        <w:pStyle w:val="2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32"/>
        </w:rPr>
        <w:t>科技处计划科联系</w:t>
      </w:r>
      <w:r>
        <w:rPr>
          <w:rFonts w:hint="eastAsia" w:ascii="仿宋" w:hAnsi="仿宋" w:eastAsia="仿宋" w:cs="仿宋"/>
          <w:kern w:val="2"/>
          <w:sz w:val="28"/>
          <w:szCs w:val="32"/>
          <w:lang w:val="en-US" w:eastAsia="zh-CN"/>
        </w:rPr>
        <w:t>方式：</w:t>
      </w:r>
    </w:p>
    <w:p w14:paraId="4C407386">
      <w:pPr>
        <w:pStyle w:val="2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32"/>
        </w:rPr>
      </w:pPr>
      <w:r>
        <w:rPr>
          <w:rFonts w:hint="eastAsia" w:ascii="仿宋" w:hAnsi="仿宋" w:eastAsia="仿宋" w:cs="仿宋"/>
          <w:kern w:val="2"/>
          <w:sz w:val="28"/>
          <w:szCs w:val="32"/>
        </w:rPr>
        <w:t>联系人：</w:t>
      </w:r>
      <w:r>
        <w:rPr>
          <w:rFonts w:hint="eastAsia" w:ascii="仿宋" w:hAnsi="仿宋" w:eastAsia="仿宋" w:cs="仿宋"/>
          <w:kern w:val="2"/>
          <w:sz w:val="28"/>
          <w:szCs w:val="32"/>
          <w:lang w:val="en-US" w:eastAsia="zh-CN"/>
        </w:rPr>
        <w:t>梁仁久、</w:t>
      </w:r>
      <w:r>
        <w:rPr>
          <w:rFonts w:hint="eastAsia" w:ascii="仿宋" w:hAnsi="仿宋" w:eastAsia="仿宋" w:cs="仿宋"/>
          <w:kern w:val="2"/>
          <w:sz w:val="28"/>
          <w:szCs w:val="32"/>
        </w:rPr>
        <w:t>刘显</w:t>
      </w:r>
    </w:p>
    <w:p w14:paraId="17346167">
      <w:pPr>
        <w:pStyle w:val="2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32"/>
        </w:rPr>
      </w:pPr>
      <w:r>
        <w:rPr>
          <w:rFonts w:hint="eastAsia" w:ascii="仿宋" w:hAnsi="仿宋" w:eastAsia="仿宋" w:cs="仿宋"/>
          <w:kern w:val="2"/>
          <w:sz w:val="28"/>
          <w:szCs w:val="32"/>
        </w:rPr>
        <w:t>联系地址：仙葫校区合德楼31</w:t>
      </w:r>
      <w:r>
        <w:rPr>
          <w:rFonts w:hint="eastAsia" w:ascii="仿宋" w:hAnsi="仿宋" w:eastAsia="仿宋" w:cs="仿宋"/>
          <w:kern w:val="2"/>
          <w:sz w:val="28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2"/>
          <w:sz w:val="28"/>
          <w:szCs w:val="32"/>
        </w:rPr>
        <w:t>室</w:t>
      </w:r>
    </w:p>
    <w:p w14:paraId="45B9BF0D">
      <w:pPr>
        <w:pStyle w:val="2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32"/>
        </w:rPr>
      </w:pPr>
      <w:r>
        <w:rPr>
          <w:rFonts w:hint="eastAsia" w:ascii="仿宋" w:hAnsi="仿宋" w:eastAsia="仿宋" w:cs="仿宋"/>
          <w:kern w:val="2"/>
          <w:sz w:val="28"/>
          <w:szCs w:val="32"/>
        </w:rPr>
        <w:t>联系电话：0771-3941063</w:t>
      </w:r>
    </w:p>
    <w:p w14:paraId="3682CAF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Style w:val="6"/>
          <w:rFonts w:hint="eastAsia" w:ascii="仿宋" w:hAnsi="仿宋" w:eastAsia="仿宋" w:cs="仿宋"/>
          <w:kern w:val="2"/>
          <w:sz w:val="28"/>
          <w:szCs w:val="32"/>
        </w:rPr>
      </w:pPr>
      <w:r>
        <w:rPr>
          <w:rFonts w:hint="eastAsia" w:ascii="仿宋" w:hAnsi="仿宋" w:eastAsia="仿宋" w:cs="仿宋"/>
          <w:kern w:val="2"/>
          <w:sz w:val="28"/>
          <w:szCs w:val="32"/>
        </w:rPr>
        <w:t>邮箱：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6"/>
          <w:rFonts w:hint="eastAsia" w:ascii="仿宋" w:hAnsi="仿宋" w:eastAsia="仿宋" w:cs="仿宋"/>
          <w:kern w:val="2"/>
          <w:sz w:val="28"/>
          <w:szCs w:val="32"/>
        </w:rPr>
        <w:t>kejichujihuake@163.com</w:t>
      </w:r>
      <w:r>
        <w:rPr>
          <w:rStyle w:val="6"/>
          <w:rFonts w:hint="eastAsia" w:ascii="仿宋" w:hAnsi="仿宋" w:eastAsia="仿宋" w:cs="仿宋"/>
          <w:kern w:val="2"/>
          <w:sz w:val="28"/>
          <w:szCs w:val="32"/>
        </w:rPr>
        <w:fldChar w:fldCharType="end"/>
      </w:r>
    </w:p>
    <w:p w14:paraId="18BADF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Style w:val="6"/>
          <w:rFonts w:hint="eastAsia" w:ascii="仿宋" w:hAnsi="仿宋" w:eastAsia="仿宋" w:cs="仿宋"/>
          <w:kern w:val="2"/>
          <w:sz w:val="28"/>
          <w:szCs w:val="32"/>
        </w:rPr>
      </w:pPr>
    </w:p>
    <w:p w14:paraId="47D6607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b/>
          <w:bCs/>
          <w:color w:val="000000" w:themeColor="text1"/>
          <w:sz w:val="28"/>
          <w:szCs w:val="28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附件：</w:t>
      </w:r>
      <w:r>
        <w:rPr>
          <w:rStyle w:val="6"/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2026年广西社科界智库一般课题选题参考方向</w:t>
      </w:r>
    </w:p>
    <w:p w14:paraId="18C62A53"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2.2026年广西社科界智库一般课题申报表</w:t>
      </w:r>
    </w:p>
    <w:p w14:paraId="66410F1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3.2026年广西社科界智库一般课题申报汇总表</w:t>
      </w:r>
    </w:p>
    <w:p w14:paraId="5E3C4A69"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374F6DC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广西中医药大学科技处</w:t>
      </w:r>
    </w:p>
    <w:p w14:paraId="51B1E55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2026年3月27日</w:t>
      </w:r>
    </w:p>
    <w:p w14:paraId="75DAB5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Style w:val="6"/>
          <w:rFonts w:hint="eastAsia" w:ascii="仿宋" w:hAnsi="仿宋" w:eastAsia="仿宋" w:cs="仿宋"/>
          <w:kern w:val="2"/>
          <w:sz w:val="28"/>
          <w:szCs w:val="32"/>
          <w:lang w:val="en-US" w:eastAsia="zh-CN"/>
        </w:rPr>
      </w:pPr>
    </w:p>
    <w:p w14:paraId="3FA4D10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304B66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56CBC"/>
    <w:rsid w:val="128C0CBF"/>
    <w:rsid w:val="27D47BB6"/>
    <w:rsid w:val="45DB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eastAsia="等线 Light" w:cs="Times New Roman"/>
      <w:b/>
      <w:bCs/>
      <w:sz w:val="32"/>
      <w:szCs w:val="32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1571</Words>
  <Characters>1728</Characters>
  <Lines>0</Lines>
  <Paragraphs>0</Paragraphs>
  <TotalTime>8</TotalTime>
  <ScaleCrop>false</ScaleCrop>
  <LinksUpToDate>false</LinksUpToDate>
  <CharactersWithSpaces>1728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2026-03-27T06:38:00Z</dcterms:created>
  <dc:creator>JHK</dc:creator>
  <cp:lastModifiedBy>muse</cp:lastModifiedBy>
  <dcterms:modified xsi:type="dcterms:W3CDTF">2026-03-27T09:26:05Z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eyJoZGlkIjoiMDYwOGI2NDgyZDQ4MWNlNGQ1M2JlNDUzNjYyNzcwYjYiLCJ1c2VySWQiOiI0OTU1NjY0MjIifQ==</vt:lpwstr>
  </property>
  <property fmtid="{D5CDD505-2E9C-101B-9397-08002B2CF9AE}" pid="4" name="ICV">
    <vt:lpwstr>BF6EFED0C7E24F41A05D31DED7E8CB90_13</vt:lpwstr>
  </property>
</Properties>
</file>