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pacing w:beforeAutospacing="0" w:afterAutospacing="0" w:line="460" w:lineRule="exact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附件 3：采购需求</w:t>
      </w:r>
    </w:p>
    <w:p w14:paraId="3C148583">
      <w:pPr>
        <w:pStyle w:val="3"/>
        <w:keepNext w:val="0"/>
        <w:keepLines w:val="0"/>
        <w:pageBreakBefore w:val="0"/>
        <w:widowControl/>
        <w:wordWrap/>
        <w:overflowPunct/>
        <w:topLinePunct w:val="0"/>
        <w:bidi w:val="0"/>
        <w:spacing w:beforeAutospacing="0" w:afterAutospacing="0" w:line="460" w:lineRule="exact"/>
        <w:ind w:firstLine="482" w:firstLineChars="200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一、项目概况</w:t>
      </w:r>
    </w:p>
    <w:p w14:paraId="09FF422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广西中医药大学百年乐制药有限公司药品配送专用皮卡车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采购项目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编号：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val="en-US" w:eastAsia="zh-CN" w:bidi="ar"/>
        </w:rPr>
        <w:t>BNL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-202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6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val="en-US" w:eastAsia="zh-CN" w:bidi="ar"/>
        </w:rPr>
        <w:t>ZJT</w:t>
      </w:r>
      <w:r>
        <w:rPr>
          <w:rFonts w:ascii="宋体" w:hAnsi="宋体" w:eastAsia="宋体" w:cs="宋体"/>
          <w:color w:val="000000"/>
          <w:kern w:val="0"/>
          <w:sz w:val="24"/>
          <w:highlight w:val="none"/>
          <w:lang w:bidi="ar"/>
        </w:rPr>
        <w:t>-0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val="en-US" w:eastAsia="zh-CN" w:bidi="ar"/>
        </w:rPr>
        <w:t>13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）</w:t>
      </w:r>
    </w:p>
    <w:p w14:paraId="52F60BAD">
      <w:pPr>
        <w:pStyle w:val="3"/>
        <w:keepNext w:val="0"/>
        <w:keepLines w:val="0"/>
        <w:pageBreakBefore w:val="0"/>
        <w:widowControl/>
        <w:wordWrap/>
        <w:overflowPunct/>
        <w:topLinePunct w:val="0"/>
        <w:bidi w:val="0"/>
        <w:spacing w:beforeAutospacing="0" w:afterAutospacing="0" w:line="460" w:lineRule="exact"/>
        <w:ind w:firstLine="482" w:firstLineChars="200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二、▲实质性技术参数要求（必须满足）</w:t>
      </w:r>
    </w:p>
    <w:p w14:paraId="31C6CC62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</w:pPr>
    </w:p>
    <w:tbl>
      <w:tblPr>
        <w:tblStyle w:val="5"/>
        <w:tblW w:w="5457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6027"/>
        <w:gridCol w:w="879"/>
        <w:gridCol w:w="594"/>
      </w:tblGrid>
      <w:tr w14:paraId="09400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▲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一、技术要求</w:t>
            </w:r>
          </w:p>
        </w:tc>
      </w:tr>
      <w:tr w14:paraId="1E2B2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46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采购内容</w:t>
            </w:r>
          </w:p>
        </w:tc>
        <w:tc>
          <w:tcPr>
            <w:tcW w:w="3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31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ascii="宋体" w:hAnsi="宋体" w:eastAsia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计量</w:t>
            </w:r>
          </w:p>
          <w:p w14:paraId="28ED51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06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14:paraId="60DB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药品配送专用皮卡车</w:t>
            </w:r>
          </w:p>
        </w:tc>
        <w:tc>
          <w:tcPr>
            <w:tcW w:w="3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</w:tcPr>
          <w:p w14:paraId="52B9B7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一、基本要求</w:t>
            </w:r>
          </w:p>
          <w:p w14:paraId="7C7169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车辆类型：一体式厢式皮卡车或多用途乘用车</w:t>
            </w:r>
          </w:p>
          <w:p w14:paraId="7F73B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座位数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5</w:t>
            </w:r>
          </w:p>
          <w:p w14:paraId="7E5744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车身颜色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、灰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、白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色</w:t>
            </w:r>
          </w:p>
          <w:p w14:paraId="13936C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燃油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汽油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或柴油</w:t>
            </w:r>
          </w:p>
          <w:p w14:paraId="3FD0AA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二、技术参数</w:t>
            </w:r>
          </w:p>
          <w:p w14:paraId="5BB1E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发动机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2.0T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或以上的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发动机</w:t>
            </w:r>
          </w:p>
          <w:p w14:paraId="77194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变速箱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手自一体变速箱</w:t>
            </w:r>
          </w:p>
          <w:p w14:paraId="3C9D33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车身尺寸 (mm)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5252×1864×1989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长、宽、高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）</w:t>
            </w:r>
          </w:p>
          <w:p w14:paraId="280111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轴距 (mm)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3150</w:t>
            </w:r>
          </w:p>
          <w:p w14:paraId="54A20E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最小离地间隙 (mm)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209</w:t>
            </w:r>
          </w:p>
          <w:p w14:paraId="19A32D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排放标准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国VIb排放标准（带OBD）</w:t>
            </w:r>
          </w:p>
          <w:p w14:paraId="41119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安全气囊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标配主副驾安全气囊</w:t>
            </w:r>
          </w:p>
          <w:p w14:paraId="7D1474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安全系统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ABS+EBD+EBA+ASR+ESC安全系统</w:t>
            </w:r>
          </w:p>
          <w:p w14:paraId="589E33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车窗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四门电动车窗</w:t>
            </w:r>
          </w:p>
          <w:p w14:paraId="558AD3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雾灯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前雾灯、后雾灯</w:t>
            </w:r>
          </w:p>
          <w:p w14:paraId="357040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中控屏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十寸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4"/>
                <w:szCs w:val="24"/>
                <w:lang w:val="en-US"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中控彩屏带倒车影像</w:t>
            </w:r>
          </w:p>
          <w:p w14:paraId="65E45E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雷达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后雷达</w:t>
            </w:r>
          </w:p>
          <w:p w14:paraId="4BCCFD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大灯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LED大灯</w:t>
            </w:r>
          </w:p>
          <w:p w14:paraId="51E0C9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日行灯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LED日间行车灯</w:t>
            </w:r>
          </w:p>
          <w:p w14:paraId="702F03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制动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四轮碟刹</w:t>
            </w:r>
          </w:p>
          <w:p w14:paraId="2F95F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空调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手动空调</w:t>
            </w:r>
          </w:p>
          <w:p w14:paraId="7710CB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碰撞保护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碰撞自动熄火保护</w:t>
            </w:r>
          </w:p>
          <w:p w14:paraId="374227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18.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侧防撞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高刚性侧防撞梁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51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Cs w:val="21"/>
                <w:u w:val="none"/>
                <w:shd w:val="clear" w:fill="auto"/>
                <w:lang w:bidi="zh-CN"/>
              </w:rPr>
              <w:t>台</w:t>
            </w:r>
          </w:p>
        </w:tc>
        <w:tc>
          <w:tcPr>
            <w:tcW w:w="3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132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1</w:t>
            </w:r>
          </w:p>
        </w:tc>
      </w:tr>
    </w:tbl>
    <w:tbl>
      <w:tblPr>
        <w:tblStyle w:val="5"/>
        <w:tblpPr w:leftFromText="180" w:rightFromText="180" w:vertAnchor="text" w:horzAnchor="page" w:tblpX="1425" w:tblpY="18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7396"/>
      </w:tblGrid>
      <w:tr w14:paraId="5B8D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AB4E">
            <w:pPr>
              <w:keepNext w:val="0"/>
              <w:keepLines w:val="0"/>
              <w:pageBreakBefore w:val="0"/>
              <w:tabs>
                <w:tab w:val="left" w:pos="1820"/>
              </w:tabs>
              <w:wordWrap/>
              <w:overflowPunct/>
              <w:topLinePunct w:val="0"/>
              <w:bidi w:val="0"/>
              <w:spacing w:line="4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</w:t>
            </w:r>
            <w:r>
              <w:rPr>
                <w:rFonts w:hint="eastAsia" w:ascii="宋体" w:hAnsi="宋体"/>
                <w:b/>
                <w:sz w:val="24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商务需求</w:t>
            </w:r>
          </w:p>
        </w:tc>
      </w:tr>
      <w:tr w14:paraId="569F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5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sz w:val="24"/>
                <w:szCs w:val="24"/>
              </w:rPr>
              <w:t>服务要求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0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所投车辆须为全新原厂原装车辆，交付时厂家提供车辆合格证、一致性证书、购车发票等，具备完整合法手续，符合国家现行机动车安全、环保、节能标准，可正常办理注册登记。</w:t>
            </w:r>
          </w:p>
          <w:p w14:paraId="126B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协助采购人完成上牌等相关事宜。</w:t>
            </w:r>
          </w:p>
          <w:p w14:paraId="2CCFA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3. 为采购人提供车辆操作、日常养护等方面的培训。</w:t>
            </w:r>
          </w:p>
          <w:p w14:paraId="3D46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sz w:val="24"/>
                <w:szCs w:val="24"/>
              </w:rPr>
              <w:t>4. 故障响应时间：接到通知后8小时内到场，24小时内维修完毕；紧急抢修需2小时内到场并排除故障。</w:t>
            </w:r>
          </w:p>
        </w:tc>
      </w:tr>
      <w:tr w14:paraId="7A81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D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Style w:val="7"/>
                <w:rFonts w:hint="default" w:eastAsiaTheme="minorEastAsia"/>
                <w:bCs/>
                <w:color w:val="00000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服务时间及地点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5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交付时间：自签订合同之日起40个工作日内完成交付。</w:t>
            </w:r>
          </w:p>
          <w:p w14:paraId="2CA0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2. 交付地点：南宁市内。</w:t>
            </w:r>
          </w:p>
        </w:tc>
      </w:tr>
      <w:tr w14:paraId="0022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E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24"/>
                <w:szCs w:val="24"/>
              </w:rPr>
              <w:t>付款方式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3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sz w:val="24"/>
                <w:szCs w:val="24"/>
              </w:rPr>
              <w:t>验收合格后一次性支付。</w:t>
            </w:r>
          </w:p>
        </w:tc>
      </w:tr>
      <w:tr w14:paraId="31C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24"/>
                <w:szCs w:val="24"/>
              </w:rPr>
              <w:t>报价要求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E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24"/>
                <w:szCs w:val="24"/>
              </w:rPr>
              <w:t>本次报价须为人民币包干报价，包含：产品费、运输费、装卸费、安装调试费、辅材费</w:t>
            </w:r>
            <w:bookmarkStart w:id="0" w:name="_GoBack"/>
            <w:bookmarkEnd w:id="0"/>
            <w:r>
              <w:rPr>
                <w:sz w:val="24"/>
                <w:szCs w:val="24"/>
              </w:rPr>
              <w:t>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相关</w:t>
            </w:r>
            <w:r>
              <w:rPr>
                <w:sz w:val="24"/>
                <w:szCs w:val="24"/>
              </w:rPr>
              <w:t>税费等全部费用。</w:t>
            </w:r>
          </w:p>
        </w:tc>
      </w:tr>
      <w:tr w14:paraId="364B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Style w:val="7"/>
                <w:rFonts w:hint="default" w:eastAsiaTheme="minorEastAsia"/>
                <w:bCs/>
                <w:color w:val="00000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质保期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4F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整车质保期为三年或10万公里（以先到为准）。</w:t>
            </w:r>
          </w:p>
          <w:p w14:paraId="59F70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质保期内，产品出现质量问题，免费维修或更换。</w:t>
            </w:r>
          </w:p>
          <w:p w14:paraId="0F199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3. 质保期满后，提供终身有偿维护服务，更换零配件价格低于市场价。</w:t>
            </w:r>
          </w:p>
        </w:tc>
      </w:tr>
      <w:tr w14:paraId="5EAB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F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Style w:val="7"/>
                <w:rFonts w:hint="default"/>
                <w:bCs/>
                <w:color w:val="00000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违约责任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29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逾期交付：每日按合同总额1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‰</w:t>
            </w:r>
            <w:r>
              <w:rPr>
                <w:sz w:val="24"/>
                <w:szCs w:val="24"/>
              </w:rPr>
              <w:t>支付违约金；逾期超15日，采购人可解除合同，供应商支付合同总额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5</w:t>
            </w:r>
            <w:r>
              <w:rPr>
                <w:sz w:val="24"/>
                <w:szCs w:val="24"/>
              </w:rPr>
              <w:t>%违约金。</w:t>
            </w:r>
          </w:p>
          <w:p w14:paraId="3D75D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产品不符合要求：采购人有权拒收、退货、更换或降价；拒绝整改的，采购人可单方解约，供应商支付合同总额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5</w:t>
            </w:r>
            <w:r>
              <w:rPr>
                <w:sz w:val="24"/>
                <w:szCs w:val="24"/>
              </w:rPr>
              <w:t>%违约金。</w:t>
            </w:r>
          </w:p>
          <w:p w14:paraId="41992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3. 未履行保修义务：每次支付合同总额3‰违约金，采购人可委托第三方维修，费用由供应商承担。</w:t>
            </w:r>
          </w:p>
          <w:p w14:paraId="708EF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4. 违约方赔偿守约方全部经济损失。</w:t>
            </w:r>
          </w:p>
        </w:tc>
      </w:tr>
    </w:tbl>
    <w:p w14:paraId="299AA843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</w:pPr>
    </w:p>
    <w:p w14:paraId="4F7B7FE3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7072E"/>
    <w:rsid w:val="111B660E"/>
    <w:rsid w:val="19E25003"/>
    <w:rsid w:val="1B37072E"/>
    <w:rsid w:val="2ACA0BBA"/>
    <w:rsid w:val="40320AFB"/>
    <w:rsid w:val="4C765DFD"/>
    <w:rsid w:val="4D0E183A"/>
    <w:rsid w:val="4D4D4194"/>
    <w:rsid w:val="4DB17212"/>
    <w:rsid w:val="524B3E26"/>
    <w:rsid w:val="57123A6B"/>
    <w:rsid w:val="7AA1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1036</Characters>
  <Lines>0</Lines>
  <Paragraphs>0</Paragraphs>
  <TotalTime>5</TotalTime>
  <ScaleCrop>false</ScaleCrop>
  <LinksUpToDate>false</LinksUpToDate>
  <CharactersWithSpaces>1053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2026-05-26T07:53:00Z</dcterms:created>
  <dc:creator>文军</dc:creator>
  <cp:lastModifiedBy>tsunamileos</cp:lastModifiedBy>
  <cp:lastPrinted>2026-07-01T01:41:00Z</cp:lastPrinted>
  <dcterms:modified xsi:type="dcterms:W3CDTF">2026-07-01T06:52:13Z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03599D1CC3F54879ACD5D4F8480B058F_11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