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8F4E0">
      <w:pPr>
        <w:spacing w:line="520" w:lineRule="exact"/>
        <w:rPr>
          <w:rFonts w:hint="eastAsia" w:ascii="黑体" w:hAnsi="黑体" w:eastAsia="黑体" w:cs="宋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kern w:val="0"/>
          <w:sz w:val="32"/>
          <w:szCs w:val="32"/>
          <w:shd w:val="clear" w:color="auto" w:fill="FFFFFF"/>
        </w:rPr>
        <w:t>附件1</w:t>
      </w:r>
    </w:p>
    <w:p w14:paraId="16BD0DD2">
      <w:pPr>
        <w:spacing w:line="520" w:lineRule="exact"/>
        <w:rPr>
          <w:rFonts w:hint="eastAsia" w:ascii="黑体" w:hAnsi="黑体" w:eastAsia="黑体" w:cs="宋体"/>
          <w:kern w:val="0"/>
          <w:sz w:val="32"/>
          <w:szCs w:val="32"/>
          <w:shd w:val="clear" w:color="auto" w:fill="FFFFFF"/>
        </w:rPr>
      </w:pPr>
    </w:p>
    <w:p w14:paraId="6CD2677A">
      <w:pPr>
        <w:spacing w:line="52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shd w:val="clear" w:color="auto" w:fill="FFFFFF"/>
        </w:rPr>
        <w:t>初步规格参数</w:t>
      </w:r>
    </w:p>
    <w:tbl>
      <w:tblPr>
        <w:tblStyle w:val="10"/>
        <w:tblW w:w="4734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9"/>
        <w:gridCol w:w="643"/>
        <w:gridCol w:w="4409"/>
        <w:gridCol w:w="495"/>
        <w:gridCol w:w="788"/>
        <w:gridCol w:w="530"/>
        <w:gridCol w:w="629"/>
      </w:tblGrid>
      <w:tr w14:paraId="3DED3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22B6F1">
            <w:pPr>
              <w:jc w:val="center"/>
              <w:rPr>
                <w:rFonts w:ascii="宋体" w:hAnsi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4E3E8B">
            <w:pPr>
              <w:snapToGrid w:val="0"/>
              <w:jc w:val="center"/>
              <w:rPr>
                <w:rFonts w:ascii="宋体" w:hAnsi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>采购内容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3819D4">
            <w:pPr>
              <w:jc w:val="center"/>
              <w:rPr>
                <w:rFonts w:ascii="宋体" w:hAnsi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  <w:lang w:val="en-US" w:eastAsia="zh-CN"/>
              </w:rPr>
              <w:t>技术要求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78FD64">
            <w:pPr>
              <w:jc w:val="center"/>
              <w:rPr>
                <w:rFonts w:ascii="宋体" w:hAnsi="宋体" w:eastAsia="宋体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计量</w:t>
            </w:r>
          </w:p>
          <w:p w14:paraId="4A0D9715">
            <w:pPr>
              <w:jc w:val="center"/>
              <w:rPr>
                <w:rFonts w:ascii="宋体" w:hAnsi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165D9">
            <w:pPr>
              <w:jc w:val="center"/>
              <w:rPr>
                <w:rFonts w:ascii="宋体" w:hAnsi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数量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7AFE4">
            <w:pPr>
              <w:jc w:val="center"/>
              <w:rPr>
                <w:rFonts w:ascii="宋体" w:hAnsi="宋体" w:eastAsia="宋体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单价</w:t>
            </w:r>
          </w:p>
          <w:p w14:paraId="2595FE7C">
            <w:pPr>
              <w:jc w:val="center"/>
              <w:rPr>
                <w:rFonts w:ascii="宋体" w:hAnsi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（元）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54123">
            <w:pPr>
              <w:jc w:val="center"/>
              <w:rPr>
                <w:rFonts w:ascii="宋体" w:hAnsi="宋体" w:eastAsia="宋体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小计</w:t>
            </w:r>
          </w:p>
          <w:p w14:paraId="44CCB167">
            <w:pPr>
              <w:jc w:val="center"/>
              <w:rPr>
                <w:rFonts w:ascii="宋体" w:hAnsi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</w:rPr>
              <w:t>（元）</w:t>
            </w:r>
          </w:p>
        </w:tc>
      </w:tr>
      <w:tr w14:paraId="26637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832A436">
            <w:pPr>
              <w:jc w:val="left"/>
              <w:rPr>
                <w:rFonts w:hint="default" w:ascii="宋体" w:hAnsi="宋体" w:eastAsia="宋体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  <w:t>一、装饰装修部分</w:t>
            </w:r>
          </w:p>
        </w:tc>
      </w:tr>
      <w:tr w14:paraId="25FFA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7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46FC889">
            <w:pPr>
              <w:numPr>
                <w:ilvl w:val="0"/>
                <w:numId w:val="0"/>
              </w:numPr>
              <w:ind w:left="-870" w:leftChars="0" w:firstLine="870" w:firstLineChars="0"/>
              <w:jc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1.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1B21B5C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地面下挖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319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34"/>
                <w:sz w:val="20"/>
                <w:szCs w:val="20"/>
                <w:lang w:val="en-US" w:eastAsia="zh-CN"/>
              </w:rPr>
            </w:pPr>
            <w:r>
              <w:rPr>
                <w:rFonts w:hint="eastAsia"/>
              </w:rPr>
              <w:t>室内原有地面整体向下开挖 200mm，包含地面破碎、土方开挖、场内渣土短途转运、垃圾装车外运，所有建筑垃圾、废弃渣土统一运输至合规消纳点处置，施工完成后清理场地，保持现场整洁，为后续地面找平、地胶铺设提供合格施工基面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865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E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4B8F3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9E097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C66D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900F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480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受力展墙制作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0E5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现场砌筑 12 墙红砖分隔墙体，墙体底部现浇钢筋混凝土地梁做防潮加固处理，包含砌体砂浆、植筋、抹灰找平，墙体垂直平整、稳固防潮，用于展厅空间分区，划分不同国防主题展区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E7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27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145.00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0D18F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D1D3B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CB33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CC16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340D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展示墙板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F5F1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包含形象序厅弧形文化墙、国防历史墙、各军种主题展板墙等全部展示墙面基层加固、防潮处理，UV 喷绘艺术背景墙、立体浮雕造型、金属立体字、文化标语、图文展板、造型艺术装置的定制、现场安装、收边收口处理，配套氛围灯光预埋安装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7C48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FE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145.00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D2449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1C6D2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52BAF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29D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19D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展示背景墙板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7AA3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对序厅、主题收尾形象墙进行木工基层框架制作、防潮打底、造型裁切、饰面封装，包含异形弧形结构、艺术造型基层、雕塑装置配套基座施工，保证造型稳固、表面平整，适配展厅红色国防文化整体装修风格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CE32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EC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78.00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B00FC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6AAC5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4C739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02A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FAD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展示玻璃隔墙制作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0F88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展厅隔断、出入口铝合金框玻璃门、固定玻璃窗定制加工，现场安装固定、打胶密封、五金配件安装调试，做好隔音、防尘、收口防水处理，满足展厅封闭、采光、安全防护使用要求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46A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77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20.00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BAA90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5C783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AE74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E733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5DF7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玻璃隔断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367C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配套区域钢化玻璃高隔断，内置可调百叶，铝合金框架安装，包含框架固定、玻璃安装、百叶调试、收边打胶，实现空间分隔、隐私遮挡、通透采光兼顾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B7B6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8F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18.00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A6982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5A4FB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1248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950B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CE03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展墙边框造型制作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492E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展厅局部造型区域采用轻钢主龙骨 + 木龙骨辅助加固吊顶骨架，防火防腐处理，面层封装纸面石膏板，板缝防裂处理、阴阳角加固找平，为格栅吊顶、弧形造型吊顶、顶面灯槽、星空蓝天白云软膜天花提供平整基层。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1E1A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5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95.00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9A37F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3B841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5CC36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64BD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7991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展厅顶面造型制作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5066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展厅大面积区域采用 40mm×80mm 木纹铝方通格栅吊顶，龙骨固定、成品铝方通吊装调平、间距规整排布，包含现场测量、下料、吊装、调平、收边收口，打造展厅简约大气的顶面装饰效果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E37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4F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238.00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A0E11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FA859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61273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935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DE46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展墙顶面边框制作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477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展厅各主题区域弧形艺术造型吊顶、线性灯槽预埋、蓝天白云软膜星空顶造型制作，龙骨异形裁切加固、石膏板造型封边、灯槽预留、软膜天花张拉安装，搭配氛围灯带，打造多层次展厅灯光顶面效果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32B2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6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45.00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3BB5F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2239A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3A1E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B391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A25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地胶地面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20D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下挖区域地面做水泥砂浆多层找平、打磨平整、防潮封底处理，全屋铺装防滑耐磨环保商用 PVC 地胶，包含地胶下料、铺贴、焊缝热熔、墙边收边收口，保证展厅地面平整防滑、防尘易清洁，适配人流密集参观使用场景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A1A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BD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440.00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4105E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33E09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584D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D7C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B01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广告点位线预留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68BC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展厅所有文化墙氛围灯带、立体字背光、壁挂宣传显示屏、展板射灯等广告点位，强弱电管线开槽、穿线、线管固定、接线底盒预埋布设，包含全部人工、电线、线管、底盒等辅材，按点位规范预留到位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FF5D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5A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440.00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A73FB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8B8EB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3218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3540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BA6F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广告设备网络点线预留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982A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各展区宣传显示屏、多媒体播放设备、网络监控、展厅信息化设备的网线、电源线、弱电管线预埋铺设，强弱电分管布线、接地防护，网线压接测试，包含施工人工、网线、线管、面板底盒等所有辅材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FFE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CE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440.00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C39E6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4D13B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24AA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E572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DBE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开关插座面板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53C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展厅照明、设备供电、网络、多媒体配套的所有开关面板、五孔插座、网络面板、多媒体面板安装固定、接线调试、面板平整收口，通电通网测试，确保所有点位通电、通网正常可投入使用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ADC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3A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100.00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531F5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D420C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541C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8EB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867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墙面顶面腻子乳胶漆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C5C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项目范围内所有室内墙体、天花顶面进行基层清理处理，局部孔洞、裂缝修补找平，批刮三遍耐水防潮腻子，精细打磨平整；全屋滚涂两遍环保型内墙乳胶漆，包含阴阳角找直、基层防裂挂网处理、所有主材、配套辅材、人工打磨、现场成品保护、完工清洁等全部施工内容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FCA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01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750.00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DAB8E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6E3C2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5970F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FB8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64B8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展示展厅照明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65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含空间内所有基础照明筒灯、射灯、灯带等常规灯具，以及造型装饰类定制艺术灯具的主材采购、场内转运、强弱电管线接驳、灯具固定安装、线路绝缘检测、全区域灯具通电调试、故障检修、开关点位匹配调试，含安装辅料、配件、人工、后期质保检修服务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D17B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6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FEBA6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887BD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FF0B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F882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B755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外立面展厅门头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10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门头现场定位放线、钢结构框架焊接防腐防锈处理，搭配木质龙骨加固调平，满铺 9mm 阻燃多层板作为饰面基层，外立面采用铝塑板裁切、折弯、干挂封板施工；包含预埋件固定、防锈防腐处理、打胶收口、边角收边美化、高空作业、主材辅材、现场加工、人工安装、垃圾场内清理等全部工序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271C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19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F29CC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5241F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5134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EE6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3F19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展示柜、展台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EA2F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展厅空间布局进行展示柜尺寸深化排版设计，工厂标准化柜体定制生产，包含柜体板材、铰链滑轨、拉手五金、层板、灯带、玻璃配件等全套主材；成品柜体现场搬运、组装拼接、水平调平固定、缝隙收口处理、配套线路预埋、柜体照明接线安装调试，含安装辅料、人工安装、成品保护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3FC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B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41C0A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0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40F7A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7BE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97C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展厅沙盘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B249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项目方案进行沙盘比例深化设计、地形建筑模型精细制作、沙盘承重底座钢结构框架制作加固、台面防护处理，成品沙盘场内运输、现场精准就位摆放、水平固定，沙盘内部照明、线路预埋接驳、防尘防护处理，配套控制系统安装调试，含所有制作材料、运输、人工安装、售后调试维护工作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886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B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1CA51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5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41F33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460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7D4CCD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3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D34B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E43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二、设备部分</w:t>
            </w:r>
          </w:p>
        </w:tc>
      </w:tr>
      <w:tr w14:paraId="1B078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F3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7592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CB3A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空调室内外机主材、冷凝水管、保温棉、铜管、线路、固定支架、减震配件等全套材料；墙体、梁体专业打孔，室内机吊装减震处理，冷媒管路铺设保温防护，外机固定安装，线路接驳布线，系统抽真空加注冷媒，整机通电试运行调试，压力检测、漏点排查，含人工安装、高空作业、完工检漏调试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7B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2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89232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5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2A7E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02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0B5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消防改造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3E01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现行消防规范对展厅原有消防烟感、喷淋、应急照明、疏散指示等点位进行优化改造，消防专用管线开槽、穿管、隐蔽敷设，各类消防器材设备安装固定；整理全套消防竣工图纸、竣工资料，向主管部门提交图纸报审、现场施工过程报备、配合消防现场验收，全程负责资料整改、报验对接，直至取得消防验收合格相关手续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F3F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A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4269F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B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8744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715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8ADA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046F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盖展厅智能中控、智能感应、环境智能控制等各类智能设备主材采购，强弱电线路开槽隐蔽敷设、管线防护、点位预留布设，智能终端设备固定安装、线路接驳，多系统联动集成设置、参数调试、功能试运行检测，配套配件、安装辅材、人工布线安装、系统优化调试、操作指导培训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B5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9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CA374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7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5304D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C4C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B79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音控、网络、监控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0F38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音控功放、音响、调音设备，办公交换机、网线、面板等网络设备，监控摄像头、录像机、显示器等安防监控设备采购；全区域强弱电管线预埋、桥架布设、点位预留安装，所有终端设备固定接线、IP 地址配置、局域网调试、监控画面调试、音响音效调试，包含线路检测、故障排查、系统稳定调试、安装辅料、人工施工、后期设备运维调试服务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D66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7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90BEF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E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52C6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460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F39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7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2F5DF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75FD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三、办公家具+陈展物品</w:t>
            </w:r>
          </w:p>
        </w:tc>
      </w:tr>
      <w:tr w14:paraId="5BE6A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915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176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办公家具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7AE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 3.6 米大型长条商务会议桌 1 张、配套办公会议椅 12 把，1.2 米休闲洽谈桌 1 组及配套休闲座椅 4 把；涵盖家具款式深化选型、板材环保检测、成品家具工厂生产加工、打包防护、长途及短途场内转运、现场拆包搬运、桌面调平对位、五金配件紧固安装、桌椅摆放规整定位、边角防护处理，同时包含家具进场成品防护、包装废料现场清理、家具使用前清洁除尘、瑕疵部位微调检修等全流程工作内容，配套含家具固定配件、防滑减震脚垫、安装辅料、人工搬运安装、售后质保维护服务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60B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C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60D9C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2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2CC3D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A9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C13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陈展物品展品、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BC9D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展厅主题展陈需求完成军类展品模型比例深化设计、细节工艺优化、材质选型确认，依托专业工艺完成展品模型高精度开模、雕刻、上色、组装、做旧防护等精细化加工制作；成品模型做防震防潮专业打包防护处理，全程物流保险运输至项目现场，进场后完成拆箱查验、展品清洁养护、展厅展陈点位精准摆放固定、防尘防护布置、陈列位置微调对位、配套说明配件摆放，包含模型制作全部主材辅材、运输保险、现场陈列安装、破损检修修复、后期防尘维护等全部工作内容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46D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8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AF9A5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9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322F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67F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5A88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5531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本项目未单独列明的展厅各类主题软装陈设、功能配套摆件、氛围装饰物料、辅助展陈器材、收纳配套用品、标识配套小件、后勤功能类物资等其他全部配套品类；涵盖物料选型比价、样品确认、批量采购定制、打包转运、现场分类清点、分区摆放安装、配套辅料安装、现场规整收纳、多余物料清点保管、完工清理收尾等全流程服务，保障展厅整体功能、展陈氛围、配套使用需求全部落地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1BD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5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A571D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8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E940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460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DC4269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0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55F0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173C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四、其他部分</w:t>
            </w:r>
          </w:p>
        </w:tc>
      </w:tr>
      <w:tr w14:paraId="17409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E9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EA53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广告排版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3D4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针对展厅墙面文化展板、形象海报、导视标识、门头画面、展陈说明牌、宣传物料等全部广告内容开展创意策划构思，根据展厅整体风格统一视觉 VI 规范，完成所有宣传素材图文收集、版式创意排版、色彩校准优化、文字多次校对纠错、多版方案修改调整、高清印刷文件分层定稿、裁切尺寸精准核对、不同材质画面适配版式优化，全程对接甲方进行方案修改确认，包含多次修改、素材整理、文件归档、源文件交付等全流程设计工作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6A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4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6831F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6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B42A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8B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62C4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广告制作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0F08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依据最终确认的广告设计定稿文件，开展各类广告物料的定制化加工生产，包含高清喷绘、UV 打印、亚克力雕刻、PVC 板裁切、金属牌折弯、画面裱板、高光覆膜、防紫外线防护处理、异形裁切、背胶裱底、边框包边加固、立体字开槽焊接、防腐防锈处理等多工艺制作；所有成品出厂前进行瑕疵质检、尺寸复核、打包防震防护，包含广告制作全部主材、工艺辅料、加工损耗、成品质检、包装防护等全部制作工序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68C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7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420.00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4DBC8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5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4F5E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4B7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EB8C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广告安装人工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C1E3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包含所有广告成品物料现场进场搬运、安装点位精准放线定位、墙面清洁预处理、玻璃 / 钢结构 / 木工板面等不同基层适配安装工艺施工，含打孔固定、玻璃胶收口、免钉胶粘贴、吊码吊装、立体字调平对位、高低缝隙修正、边角打胶美化、画面拉伸绷平、导视牌水平垂直校准；施工完成后清理胶迹、灰尘、多余辅料，安装完毕逐块验收调试，包含高空作业、安全防护措施、安装辅材、人工施工、瑕疵返工微调、完工现场清洁等全部安装相关人工服务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629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8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E10B9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8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4759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6B2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31F6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设计费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3004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整体展陈方案创意策划：结合项目定位、展厅使用功能、主题展示需求完成整体平面布局规划、空间动线设计、展陈分区方案、风格定位方案、多轮方案汇报修改，直至甲方方案最终确认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效果图设计：完成展厅全景鸟瞰效果图、各个功能分区多角度空间效果图、门头外立面效果图、重点展陈区域特写效果图、灯光氛围效果图，包含材质真实渲染、灯光参数调试、细节优化、多版修改调整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套施工图纸深化：绘制总平面布置图、天花吊顶布置图、地面铺装图、强弱电点位施工图、给排水点位图、门头结构施工图、展柜造型节点详图、消防点位布置图、各类立面施工图、大样节点图，配套图纸设计说明、材料表、工艺做法说明，完成图纸会审优化、图纸交底答疑、变更图纸修改、全套 CAD 竣工图纸及 PDF 图纸归档交付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3A3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3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17929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5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1B8F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5BA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60E5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成品保护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3185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材料进场、各分项工序交叉施工阶段起，对已完工的地面铺装、墙面乳胶漆、门窗玻璃、定制柜体、沙盘展品、办公家具、广告画面、灯具智能设备等所有已完成分项工程进行全方位成品保护；采用珍珠棉、防水保护膜、加厚纸板、防尘地毯、防护围挡、边角护条、密封胶带等材料全覆盖包裹防护，做好通道防护围挡、易磕碰边角加固防护、防尘防潮密封处理；施工过程中定期检查防护完整性，工序交接时做好防护破损修补，竣工验收前统一拆除所有防护材料、集中清运包装垃圾，全程规避交叉施工造成的划伤、污渍、磕碰、受潮损坏等各类成品破损风险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71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C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4DA69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1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0467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2A1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C3C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材料运输费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9964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所有装修主材、辅材、定制展柜、沙盘模型、办公家具、灯具空调、智能监控消防设备、广告物料、展品模型等全部项目物资的出厂装车、专业打包防护、长途干线物流运输、保险投保、项目现场卸货、人工搬运上楼、场内分区短途转运、材料分类堆放规整、防潮防雨堆放防护；涵盖叉车、货车等运输机械租赁、装卸人工、多层上楼搬运、临时材料堆放防护、废料包装清运，全程保障所有材料安全无损运输至指定施工点位，包含运输损耗、装卸破损兜底防护、多次场内倒运等全部运输相关费用及人工服务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78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6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A039B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2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4B95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B6A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4221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柱子雕塑，墙面造型跟天花以及不锈钢等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B90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展厅个性化异形艺术造型、主题装置结构、特色装饰造型、差异化展陈构筑物、艺术造型背景墙、异形门头装饰结构等非常规造型项目，完成造型三维深化设计、结构受力验算、工艺可行性优化、材料选型打样确认；工厂开展异形裁切、折弯、焊接、雕刻、打磨、喷漆、饰面等定制化精细加工，成品打包运输进场后开展现场拼装、结构加固、调平对位、接缝收口、防锈防腐处理、饰面修补美化、灯光配套预埋安装，包含造型结构主材、五金加固配件、表面工艺处理、现场安装人工、结构安全检测、瑕疵微调优化等全流程施工内容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2FB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8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D962E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6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3164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73B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6C0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LED显示屏</w:t>
            </w:r>
          </w:p>
        </w:tc>
        <w:tc>
          <w:tcPr>
            <w:tcW w:w="27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CEB2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1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根据展厅使用需求定制对应规格 LED 全彩显示屏，包含屏体模组、发送接收控制系统、专用配电箱、散热配件、各类连接线缆、外框装饰等全套主材；施工包含现场测量定位、承重钢架焊接及防锈防腐处理、线路穿管隐蔽敷设、漏电保护接地安装，屏体吊装拼接、调平固定、缝隙密封打胶处理；完成设备接线通电、屏幕色彩亮度校准、多画面播放调试、音画同步设置，同时包含设备运输、安装辅料、人工安装、现场调试、操作人员基础使用培训，质保期内常规故障检修维护服务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4AB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1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ED400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B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D1D5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460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CBDD990">
            <w:pPr>
              <w:jc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4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AC0D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460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7B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工程总造价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BC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黑体"/>
                <w:color w:val="auto"/>
                <w:kern w:val="0"/>
                <w:szCs w:val="21"/>
                <w:lang w:val="en-US" w:eastAsia="zh-CN"/>
              </w:rPr>
            </w:pPr>
          </w:p>
        </w:tc>
      </w:tr>
    </w:tbl>
    <w:p w14:paraId="2B34C617">
      <w:pPr>
        <w:spacing w:line="52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shd w:val="clear" w:color="auto" w:fill="FFFFFF"/>
        </w:rPr>
      </w:pPr>
    </w:p>
    <w:p w14:paraId="3F572EC1">
      <w:pPr>
        <w:rPr>
          <w:rFonts w:ascii="宋体" w:hAnsi="宋体" w:eastAsia="宋体" w:cs="宋体"/>
          <w:b/>
          <w:bCs/>
          <w:sz w:val="24"/>
        </w:rPr>
      </w:pPr>
    </w:p>
    <w:p w14:paraId="5D612C09">
      <w:pPr>
        <w:rPr>
          <w:rFonts w:ascii="宋体" w:hAnsi="宋体" w:eastAsia="宋体" w:cs="宋体"/>
          <w:b/>
          <w:bCs/>
          <w:sz w:val="24"/>
        </w:rPr>
      </w:pPr>
    </w:p>
    <w:p w14:paraId="74B34F9D">
      <w:pPr>
        <w:rPr>
          <w:rFonts w:ascii="宋体" w:hAnsi="宋体" w:eastAsia="宋体" w:cs="宋体"/>
          <w:b/>
          <w:bCs/>
          <w:sz w:val="24"/>
        </w:rPr>
      </w:pPr>
    </w:p>
    <w:p w14:paraId="523B3C74">
      <w:pPr>
        <w:rPr>
          <w:rFonts w:ascii="宋体" w:hAnsi="宋体" w:eastAsia="宋体" w:cs="宋体"/>
          <w:b/>
          <w:bCs/>
          <w:sz w:val="24"/>
        </w:rPr>
      </w:pPr>
    </w:p>
    <w:p w14:paraId="024424DE">
      <w:pPr>
        <w:rPr>
          <w:rFonts w:hint="eastAsia" w:ascii="宋体" w:hAnsi="宋体" w:eastAsia="宋体" w:cs="宋体"/>
          <w:b/>
          <w:bCs/>
          <w:sz w:val="24"/>
          <w:lang w:eastAsia="zh-CN"/>
        </w:rPr>
      </w:pPr>
    </w:p>
    <w:p w14:paraId="50396F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1D"/>
    <w:rsid w:val="007C5D1D"/>
    <w:rsid w:val="00AF255E"/>
    <w:rsid w:val="3204479C"/>
    <w:rsid w:val="3E9662B1"/>
    <w:rsid w:val="49517FAA"/>
    <w:rsid w:val="4D785BEC"/>
    <w:rsid w:val="7382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link w:val="13"/>
    <w:unhideWhenUsed/>
    <w:qFormat/>
    <w:uiPriority w:val="99"/>
    <w:pPr>
      <w:spacing w:after="120"/>
    </w:pPr>
    <w:rPr>
      <w:lang w:val="zh-CN"/>
    </w:rPr>
  </w:style>
  <w:style w:type="paragraph" w:styleId="5">
    <w:name w:val="Body Text Indent"/>
    <w:basedOn w:val="1"/>
    <w:next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next w:val="2"/>
    <w:link w:val="14"/>
    <w:qFormat/>
    <w:uiPriority w:val="0"/>
    <w:rPr>
      <w:rFonts w:ascii="宋体" w:hAnsi="Courier New" w:cs="Courier New"/>
      <w:szCs w:val="21"/>
    </w:rPr>
  </w:style>
  <w:style w:type="paragraph" w:styleId="7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320" w:lineRule="exact"/>
      <w:ind w:firstLine="840" w:firstLineChars="400"/>
      <w:jc w:val="left"/>
    </w:pPr>
    <w:rPr>
      <w:rFonts w:ascii="仿宋_GB2312" w:hAnsi="宋体" w:eastAsia="仿宋_GB2312" w:cs="Courier New"/>
      <w:bCs/>
      <w:caps/>
      <w:szCs w:val="21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5"/>
    <w:link w:val="16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正文文本 Char"/>
    <w:basedOn w:val="12"/>
    <w:link w:val="4"/>
    <w:qFormat/>
    <w:uiPriority w:val="99"/>
    <w:rPr>
      <w:szCs w:val="24"/>
      <w:lang w:val="zh-CN"/>
    </w:rPr>
  </w:style>
  <w:style w:type="character" w:customStyle="1" w:styleId="14">
    <w:name w:val="纯文本 Char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15">
    <w:name w:val="正文文本缩进 Char"/>
    <w:basedOn w:val="12"/>
    <w:link w:val="5"/>
    <w:semiHidden/>
    <w:qFormat/>
    <w:uiPriority w:val="99"/>
    <w:rPr>
      <w:szCs w:val="24"/>
    </w:rPr>
  </w:style>
  <w:style w:type="character" w:customStyle="1" w:styleId="16">
    <w:name w:val="正文首行缩进 2 Char"/>
    <w:basedOn w:val="15"/>
    <w:link w:val="9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正文正"/>
    <w:basedOn w:val="1"/>
    <w:qFormat/>
    <w:uiPriority w:val="0"/>
    <w:pPr>
      <w:spacing w:line="560" w:lineRule="exact"/>
      <w:ind w:firstLine="561"/>
    </w:pPr>
    <w:rPr>
      <w:sz w:val="28"/>
      <w:szCs w:val="28"/>
    </w:rPr>
  </w:style>
  <w:style w:type="paragraph" w:customStyle="1" w:styleId="18">
    <w:name w:val="表格文字"/>
    <w:basedOn w:val="5"/>
    <w:next w:val="4"/>
    <w:qFormat/>
    <w:uiPriority w:val="99"/>
    <w:pPr>
      <w:spacing w:before="25" w:after="25"/>
      <w:ind w:left="0" w:leftChars="0" w:firstLine="830" w:firstLineChars="352"/>
      <w:jc w:val="left"/>
    </w:pPr>
    <w:rPr>
      <w:rFonts w:ascii="仿宋_GB2312" w:hAnsi="Times New Roman" w:eastAsia="仿宋_GB2312" w:cs="Times New Roman"/>
      <w:spacing w:val="10"/>
      <w:sz w:val="24"/>
      <w:szCs w:val="20"/>
    </w:rPr>
  </w:style>
  <w:style w:type="character" w:customStyle="1" w:styleId="19">
    <w:name w:val="标题 4 Char"/>
    <w:basedOn w:val="12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5885</Words>
  <Characters>6929</Characters>
  <Lines>41</Lines>
  <Paragraphs>11</Paragraphs>
  <TotalTime>21</TotalTime>
  <ScaleCrop>false</ScaleCrop>
  <LinksUpToDate>false</LinksUpToDate>
  <CharactersWithSpaces>7004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2026-03-27T07:55:00Z</dcterms:created>
  <dc:creator>Microsoft</dc:creator>
  <cp:lastModifiedBy>龙</cp:lastModifiedBy>
  <cp:lastPrinted>2026-04-10T03:47:00Z</cp:lastPrinted>
  <dcterms:modified xsi:type="dcterms:W3CDTF">2026-06-29T15:43:09Z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eyJoZGlkIjoiNzZhMjNhZTQ0YWQ4OTYxODU1NzE4Zjc2NjRmODBmOGYiLCJ1c2VySWQiOiI0ODA2MTg2ODUifQ==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245E7E0469804DDAB94963C0F0879DE7_13</vt:lpwstr>
  </property>
</Properties>
</file>