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90BD83">
      <w:pPr>
        <w:pStyle w:val="5"/>
        <w:spacing w:line="560" w:lineRule="exact"/>
        <w:jc w:val="center"/>
        <w:rPr>
          <w:rFonts w:hint="eastAsia" w:ascii="方正隶书简体" w:hAnsi="宋体" w:eastAsia="方正隶书简体"/>
          <w:bCs/>
          <w:color w:val="auto"/>
          <w:sz w:val="44"/>
        </w:rPr>
      </w:pPr>
      <w:bookmarkStart w:id="0" w:name="_Toc147248434"/>
      <w:bookmarkStart w:id="1" w:name="_Toc185703008"/>
      <w:bookmarkStart w:id="2" w:name="_Toc239839900"/>
      <w:bookmarkStart w:id="3" w:name="_Toc185702586"/>
      <w:bookmarkStart w:id="4" w:name="_Toc156106969"/>
      <w:bookmarkStart w:id="5" w:name="_Toc13557"/>
      <w:r>
        <w:rPr>
          <w:rFonts w:hint="eastAsia" w:ascii="方正隶书简体" w:hAnsi="宋体" w:eastAsia="方正隶书简体"/>
          <w:bCs/>
          <w:color w:val="auto"/>
          <w:sz w:val="44"/>
        </w:rPr>
        <w:t xml:space="preserve">   </w:t>
      </w:r>
      <w:bookmarkEnd w:id="0"/>
      <w:bookmarkEnd w:id="1"/>
      <w:bookmarkEnd w:id="2"/>
      <w:bookmarkEnd w:id="3"/>
      <w:bookmarkEnd w:id="4"/>
      <w:r>
        <w:rPr>
          <w:rFonts w:hint="eastAsia" w:ascii="方正隶书简体" w:hAnsi="宋体" w:eastAsia="方正隶书简体"/>
          <w:bCs/>
          <w:color w:val="auto"/>
          <w:sz w:val="44"/>
        </w:rPr>
        <w:t>采购内容及要求</w:t>
      </w:r>
      <w:bookmarkEnd w:id="5"/>
    </w:p>
    <w:p w14:paraId="4BC42865">
      <w:pPr>
        <w:keepNext w:val="0"/>
        <w:keepLines w:val="0"/>
        <w:widowControl/>
        <w:suppressLineNumbers w:val="0"/>
        <w:jc w:val="both"/>
        <w:textAlignment w:val="center"/>
        <w:rPr>
          <w:rFonts w:hint="eastAsia" w:ascii="宋体" w:hAnsi="宋体" w:eastAsia="宋体" w:cs="宋体"/>
          <w:b/>
          <w:bCs/>
          <w:i w:val="0"/>
          <w:iCs w:val="0"/>
          <w:color w:val="auto"/>
          <w:kern w:val="0"/>
          <w:sz w:val="32"/>
          <w:szCs w:val="32"/>
          <w:u w:val="none"/>
          <w:lang w:val="en-US" w:eastAsia="zh-CN" w:bidi="ar"/>
        </w:rPr>
      </w:pPr>
    </w:p>
    <w:p w14:paraId="53E09FE1">
      <w:pPr>
        <w:spacing w:line="400" w:lineRule="exact"/>
        <w:rPr>
          <w:rFonts w:hint="eastAsia" w:ascii="宋体" w:hAnsi="宋体"/>
          <w:b/>
          <w:color w:val="auto"/>
          <w:sz w:val="28"/>
          <w:szCs w:val="28"/>
        </w:rPr>
      </w:pPr>
      <w:r>
        <w:rPr>
          <w:rFonts w:hint="eastAsia" w:ascii="宋体" w:hAnsi="宋体"/>
          <w:b/>
          <w:color w:val="auto"/>
          <w:sz w:val="28"/>
          <w:szCs w:val="28"/>
        </w:rPr>
        <w:t>附件3</w:t>
      </w:r>
    </w:p>
    <w:p w14:paraId="436ABF54">
      <w:pPr>
        <w:bidi w:val="0"/>
        <w:rPr>
          <w:rFonts w:hint="eastAsia"/>
          <w:color w:val="auto"/>
        </w:rPr>
      </w:pPr>
      <w:r>
        <w:rPr>
          <w:rFonts w:hint="eastAsia"/>
          <w:color w:val="auto"/>
        </w:rPr>
        <w:t>说明：</w:t>
      </w:r>
    </w:p>
    <w:p w14:paraId="5DE80487">
      <w:pPr>
        <w:bidi w:val="0"/>
        <w:rPr>
          <w:rFonts w:hint="eastAsia"/>
          <w:color w:val="auto"/>
        </w:rPr>
      </w:pPr>
      <w:r>
        <w:rPr>
          <w:rFonts w:hint="eastAsia"/>
          <w:color w:val="auto"/>
        </w:rPr>
        <w:t>1.投标人须根据技术参数及性能配置要求提供一一对应的技术响应偏离表。</w:t>
      </w:r>
    </w:p>
    <w:p w14:paraId="27CB9515">
      <w:pPr>
        <w:bidi w:val="0"/>
        <w:rPr>
          <w:rFonts w:hint="eastAsia" w:ascii="宋体" w:hAnsi="宋体" w:eastAsia="宋体" w:cs="宋体"/>
          <w:b/>
          <w:bCs/>
          <w:i w:val="0"/>
          <w:iCs w:val="0"/>
          <w:color w:val="auto"/>
          <w:kern w:val="0"/>
          <w:sz w:val="32"/>
          <w:szCs w:val="32"/>
          <w:u w:val="none"/>
          <w:lang w:val="en-US" w:eastAsia="zh-CN" w:bidi="ar"/>
        </w:rPr>
      </w:pPr>
      <w:r>
        <w:rPr>
          <w:rFonts w:hint="eastAsia"/>
          <w:color w:val="auto"/>
        </w:rPr>
        <w:t>2.本章中带★号条款为实质性内容要求，投标时必须满足。</w:t>
      </w:r>
    </w:p>
    <w:tbl>
      <w:tblPr>
        <w:tblStyle w:val="12"/>
        <w:tblW w:w="957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30"/>
        <w:gridCol w:w="1135"/>
        <w:gridCol w:w="780"/>
        <w:gridCol w:w="810"/>
        <w:gridCol w:w="6219"/>
      </w:tblGrid>
      <w:tr w14:paraId="5DABD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9574" w:type="dxa"/>
            <w:gridSpan w:val="5"/>
            <w:tcBorders>
              <w:top w:val="single" w:color="000000" w:sz="4" w:space="0"/>
              <w:left w:val="single" w:color="000000" w:sz="4" w:space="0"/>
              <w:bottom w:val="nil"/>
              <w:right w:val="single" w:color="000000" w:sz="4" w:space="0"/>
            </w:tcBorders>
            <w:vAlign w:val="center"/>
          </w:tcPr>
          <w:p w14:paraId="068E7BC5">
            <w:pPr>
              <w:keepNext w:val="0"/>
              <w:keepLines w:val="0"/>
              <w:widowControl/>
              <w:suppressLineNumbers w:val="0"/>
              <w:jc w:val="both"/>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32"/>
                <w:szCs w:val="32"/>
                <w:u w:val="none"/>
                <w:lang w:val="en-US" w:eastAsia="zh-CN" w:bidi="ar"/>
              </w:rPr>
              <w:t>一、技术要求</w:t>
            </w:r>
          </w:p>
        </w:tc>
      </w:tr>
      <w:tr w14:paraId="3A386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30" w:type="dxa"/>
            <w:tcBorders>
              <w:top w:val="single" w:color="000000" w:sz="4" w:space="0"/>
              <w:left w:val="single" w:color="000000" w:sz="4" w:space="0"/>
              <w:bottom w:val="nil"/>
              <w:right w:val="single" w:color="000000" w:sz="4" w:space="0"/>
            </w:tcBorders>
            <w:vAlign w:val="center"/>
          </w:tcPr>
          <w:p w14:paraId="31126EED">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序号</w:t>
            </w:r>
          </w:p>
        </w:tc>
        <w:tc>
          <w:tcPr>
            <w:tcW w:w="1135" w:type="dxa"/>
            <w:tcBorders>
              <w:top w:val="single" w:color="000000" w:sz="4" w:space="0"/>
              <w:left w:val="single" w:color="000000" w:sz="4" w:space="0"/>
              <w:bottom w:val="nil"/>
              <w:right w:val="single" w:color="000000" w:sz="4" w:space="0"/>
            </w:tcBorders>
            <w:vAlign w:val="center"/>
          </w:tcPr>
          <w:p w14:paraId="0A0F165D">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cs="宋体"/>
                <w:b/>
                <w:bCs/>
                <w:i w:val="0"/>
                <w:iCs w:val="0"/>
                <w:color w:val="auto"/>
                <w:kern w:val="0"/>
                <w:sz w:val="21"/>
                <w:szCs w:val="21"/>
                <w:u w:val="none"/>
                <w:lang w:val="en-US" w:eastAsia="zh-CN" w:bidi="ar"/>
              </w:rPr>
              <w:t>服务</w:t>
            </w:r>
            <w:r>
              <w:rPr>
                <w:rFonts w:hint="eastAsia" w:ascii="宋体" w:hAnsi="宋体" w:eastAsia="宋体" w:cs="宋体"/>
                <w:b/>
                <w:bCs/>
                <w:i w:val="0"/>
                <w:iCs w:val="0"/>
                <w:color w:val="auto"/>
                <w:kern w:val="0"/>
                <w:sz w:val="21"/>
                <w:szCs w:val="21"/>
                <w:u w:val="none"/>
                <w:lang w:val="en-US" w:eastAsia="zh-CN" w:bidi="ar"/>
              </w:rPr>
              <w:t>名称</w:t>
            </w:r>
          </w:p>
        </w:tc>
        <w:tc>
          <w:tcPr>
            <w:tcW w:w="780" w:type="dxa"/>
            <w:tcBorders>
              <w:top w:val="single" w:color="000000" w:sz="4" w:space="0"/>
              <w:left w:val="single" w:color="000000" w:sz="4" w:space="0"/>
              <w:bottom w:val="nil"/>
              <w:right w:val="single" w:color="000000" w:sz="4" w:space="0"/>
            </w:tcBorders>
            <w:vAlign w:val="center"/>
          </w:tcPr>
          <w:p w14:paraId="08D8362C">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数量</w:t>
            </w:r>
          </w:p>
        </w:tc>
        <w:tc>
          <w:tcPr>
            <w:tcW w:w="810" w:type="dxa"/>
            <w:tcBorders>
              <w:top w:val="single" w:color="000000" w:sz="4" w:space="0"/>
              <w:left w:val="single" w:color="000000" w:sz="4" w:space="0"/>
              <w:bottom w:val="nil"/>
              <w:right w:val="single" w:color="000000" w:sz="4" w:space="0"/>
            </w:tcBorders>
            <w:vAlign w:val="center"/>
          </w:tcPr>
          <w:p w14:paraId="1AED6552">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计量单位</w:t>
            </w:r>
          </w:p>
        </w:tc>
        <w:tc>
          <w:tcPr>
            <w:tcW w:w="6219" w:type="dxa"/>
            <w:tcBorders>
              <w:top w:val="single" w:color="000000" w:sz="4" w:space="0"/>
              <w:left w:val="single" w:color="000000" w:sz="4" w:space="0"/>
              <w:bottom w:val="nil"/>
              <w:right w:val="single" w:color="000000" w:sz="4" w:space="0"/>
            </w:tcBorders>
            <w:vAlign w:val="center"/>
          </w:tcPr>
          <w:p w14:paraId="2E848B08">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技术服务要求</w:t>
            </w:r>
          </w:p>
        </w:tc>
      </w:tr>
      <w:tr w14:paraId="72105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75" w:hRule="atLeast"/>
        </w:trPr>
        <w:tc>
          <w:tcPr>
            <w:tcW w:w="630" w:type="dxa"/>
            <w:tcBorders>
              <w:top w:val="single" w:color="000000" w:sz="4" w:space="0"/>
              <w:left w:val="single" w:color="000000" w:sz="4" w:space="0"/>
              <w:bottom w:val="single" w:color="000000" w:sz="4" w:space="0"/>
              <w:right w:val="single" w:color="000000" w:sz="4" w:space="0"/>
            </w:tcBorders>
            <w:vAlign w:val="center"/>
          </w:tcPr>
          <w:p w14:paraId="52129C3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1</w:t>
            </w:r>
          </w:p>
        </w:tc>
        <w:tc>
          <w:tcPr>
            <w:tcW w:w="1135" w:type="dxa"/>
            <w:tcBorders>
              <w:top w:val="single" w:color="000000" w:sz="4" w:space="0"/>
              <w:left w:val="single" w:color="000000" w:sz="4" w:space="0"/>
              <w:bottom w:val="single" w:color="000000" w:sz="4" w:space="0"/>
              <w:right w:val="single" w:color="000000" w:sz="4" w:space="0"/>
            </w:tcBorders>
            <w:vAlign w:val="center"/>
          </w:tcPr>
          <w:p w14:paraId="4929332B">
            <w:pPr>
              <w:keepNext w:val="0"/>
              <w:keepLines w:val="0"/>
              <w:widowControl/>
              <w:suppressLineNumbers w:val="0"/>
              <w:jc w:val="both"/>
              <w:textAlignment w:val="center"/>
              <w:rPr>
                <w:rFonts w:hint="default" w:ascii="宋体" w:hAnsi="宋体" w:eastAsia="宋体" w:cs="宋体"/>
                <w:i w:val="0"/>
                <w:iCs w:val="0"/>
                <w:color w:val="auto"/>
                <w:sz w:val="21"/>
                <w:szCs w:val="21"/>
                <w:u w:val="none"/>
                <w:lang w:val="en-US" w:eastAsia="zh-CN"/>
              </w:rPr>
            </w:pPr>
            <w:r>
              <w:rPr>
                <w:rFonts w:hint="default" w:ascii="宋体" w:hAnsi="宋体" w:eastAsia="宋体" w:cs="宋体"/>
                <w:i w:val="0"/>
                <w:iCs w:val="0"/>
                <w:color w:val="auto"/>
                <w:sz w:val="21"/>
                <w:szCs w:val="21"/>
                <w:u w:val="none"/>
                <w:lang w:val="en-US" w:eastAsia="zh-CN"/>
              </w:rPr>
              <w:t>广西中医药大学2025年高职学生实习责任保险项目</w:t>
            </w:r>
          </w:p>
        </w:tc>
        <w:tc>
          <w:tcPr>
            <w:tcW w:w="780" w:type="dxa"/>
            <w:tcBorders>
              <w:top w:val="single" w:color="000000" w:sz="4" w:space="0"/>
              <w:left w:val="single" w:color="000000" w:sz="4" w:space="0"/>
              <w:bottom w:val="single" w:color="000000" w:sz="4" w:space="0"/>
              <w:right w:val="single" w:color="000000" w:sz="4" w:space="0"/>
            </w:tcBorders>
            <w:vAlign w:val="center"/>
          </w:tcPr>
          <w:p w14:paraId="0ADF4626">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1000</w:t>
            </w:r>
          </w:p>
        </w:tc>
        <w:tc>
          <w:tcPr>
            <w:tcW w:w="810" w:type="dxa"/>
            <w:tcBorders>
              <w:top w:val="single" w:color="000000" w:sz="4" w:space="0"/>
              <w:left w:val="single" w:color="000000" w:sz="4" w:space="0"/>
              <w:bottom w:val="single" w:color="000000" w:sz="4" w:space="0"/>
              <w:right w:val="single" w:color="000000" w:sz="4" w:space="0"/>
            </w:tcBorders>
            <w:vAlign w:val="center"/>
          </w:tcPr>
          <w:p w14:paraId="14A9EFC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人</w:t>
            </w:r>
          </w:p>
        </w:tc>
        <w:tc>
          <w:tcPr>
            <w:tcW w:w="6219" w:type="dxa"/>
            <w:tcBorders>
              <w:top w:val="single" w:color="000000" w:sz="4" w:space="0"/>
              <w:left w:val="single" w:color="000000" w:sz="4" w:space="0"/>
              <w:bottom w:val="single" w:color="000000" w:sz="4" w:space="0"/>
              <w:right w:val="single" w:color="000000" w:sz="4" w:space="0"/>
            </w:tcBorders>
            <w:vAlign w:val="center"/>
          </w:tcPr>
          <w:p w14:paraId="3623929F">
            <w:pPr>
              <w:keepNext w:val="0"/>
              <w:keepLines w:val="0"/>
              <w:widowControl/>
              <w:suppressLineNumbers w:val="0"/>
              <w:spacing w:line="360" w:lineRule="exact"/>
              <w:jc w:val="left"/>
              <w:textAlignment w:val="center"/>
              <w:rPr>
                <w:rFonts w:hint="default" w:ascii="宋体" w:hAnsi="宋体" w:eastAsia="宋体" w:cs="宋体"/>
                <w:i w:val="0"/>
                <w:iCs w:val="0"/>
                <w:color w:val="auto"/>
                <w:sz w:val="21"/>
                <w:szCs w:val="21"/>
                <w:u w:val="none"/>
                <w:lang w:val="en-US" w:eastAsia="zh-CN"/>
              </w:rPr>
            </w:pPr>
            <w:r>
              <w:rPr>
                <w:rFonts w:hint="default" w:ascii="宋体" w:hAnsi="宋体" w:eastAsia="宋体" w:cs="宋体"/>
                <w:i w:val="0"/>
                <w:iCs w:val="0"/>
                <w:color w:val="auto"/>
                <w:sz w:val="21"/>
                <w:szCs w:val="21"/>
                <w:u w:val="none"/>
                <w:lang w:val="en-US" w:eastAsia="zh-CN"/>
              </w:rPr>
              <w:t>（一）在往返于学校和实习单位的途中遭受交通事故或意外伤害；</w:t>
            </w:r>
          </w:p>
          <w:p w14:paraId="10C7EF18">
            <w:pPr>
              <w:keepNext w:val="0"/>
              <w:keepLines w:val="0"/>
              <w:widowControl/>
              <w:suppressLineNumbers w:val="0"/>
              <w:spacing w:line="360" w:lineRule="exact"/>
              <w:jc w:val="left"/>
              <w:textAlignment w:val="center"/>
              <w:rPr>
                <w:rFonts w:hint="default" w:ascii="宋体" w:hAnsi="宋体" w:eastAsia="宋体" w:cs="宋体"/>
                <w:i w:val="0"/>
                <w:iCs w:val="0"/>
                <w:color w:val="auto"/>
                <w:sz w:val="21"/>
                <w:szCs w:val="21"/>
                <w:u w:val="none"/>
                <w:lang w:val="en-US" w:eastAsia="zh-CN"/>
              </w:rPr>
            </w:pPr>
            <w:r>
              <w:rPr>
                <w:rFonts w:hint="default" w:ascii="宋体" w:hAnsi="宋体" w:eastAsia="宋体" w:cs="宋体"/>
                <w:i w:val="0"/>
                <w:iCs w:val="0"/>
                <w:color w:val="auto"/>
                <w:sz w:val="21"/>
                <w:szCs w:val="21"/>
                <w:u w:val="none"/>
                <w:lang w:val="en-US" w:eastAsia="zh-CN"/>
              </w:rPr>
              <w:t>（二）在工作期间和工作场所内，因工作原因遭受事故伤害；</w:t>
            </w:r>
          </w:p>
          <w:p w14:paraId="3C7D2E83">
            <w:pPr>
              <w:keepNext w:val="0"/>
              <w:keepLines w:val="0"/>
              <w:widowControl/>
              <w:suppressLineNumbers w:val="0"/>
              <w:spacing w:line="360" w:lineRule="exact"/>
              <w:jc w:val="left"/>
              <w:textAlignment w:val="center"/>
              <w:rPr>
                <w:rFonts w:hint="default" w:ascii="宋体" w:hAnsi="宋体" w:eastAsia="宋体" w:cs="宋体"/>
                <w:i w:val="0"/>
                <w:iCs w:val="0"/>
                <w:color w:val="auto"/>
                <w:sz w:val="21"/>
                <w:szCs w:val="21"/>
                <w:u w:val="none"/>
                <w:lang w:val="en-US" w:eastAsia="zh-CN"/>
              </w:rPr>
            </w:pPr>
            <w:r>
              <w:rPr>
                <w:rFonts w:hint="default" w:ascii="宋体" w:hAnsi="宋体" w:eastAsia="宋体" w:cs="宋体"/>
                <w:i w:val="0"/>
                <w:iCs w:val="0"/>
                <w:color w:val="auto"/>
                <w:sz w:val="21"/>
                <w:szCs w:val="21"/>
                <w:u w:val="none"/>
                <w:lang w:val="en-US" w:eastAsia="zh-CN"/>
              </w:rPr>
              <w:t>（三）工作时间前后在工作场所内，从事与工作有关的预备性或者收尾性工作遭受事故伤害；</w:t>
            </w:r>
          </w:p>
          <w:p w14:paraId="641C52D7">
            <w:pPr>
              <w:keepNext w:val="0"/>
              <w:keepLines w:val="0"/>
              <w:widowControl/>
              <w:suppressLineNumbers w:val="0"/>
              <w:spacing w:line="360" w:lineRule="exact"/>
              <w:jc w:val="left"/>
              <w:textAlignment w:val="center"/>
              <w:rPr>
                <w:rFonts w:hint="default" w:ascii="宋体" w:hAnsi="宋体" w:eastAsia="宋体" w:cs="宋体"/>
                <w:i w:val="0"/>
                <w:iCs w:val="0"/>
                <w:color w:val="auto"/>
                <w:sz w:val="21"/>
                <w:szCs w:val="21"/>
                <w:u w:val="none"/>
                <w:lang w:val="en-US" w:eastAsia="zh-CN"/>
              </w:rPr>
            </w:pPr>
            <w:r>
              <w:rPr>
                <w:rFonts w:hint="default" w:ascii="宋体" w:hAnsi="宋体" w:eastAsia="宋体" w:cs="宋体"/>
                <w:i w:val="0"/>
                <w:iCs w:val="0"/>
                <w:color w:val="auto"/>
                <w:sz w:val="21"/>
                <w:szCs w:val="21"/>
                <w:u w:val="none"/>
                <w:lang w:val="en-US" w:eastAsia="zh-CN"/>
              </w:rPr>
              <w:t>（四）在工作时间和工作场所内，因履行工作职责遭受暴力等意外伤害；</w:t>
            </w:r>
          </w:p>
          <w:p w14:paraId="615A4C1E">
            <w:pPr>
              <w:keepNext w:val="0"/>
              <w:keepLines w:val="0"/>
              <w:widowControl/>
              <w:suppressLineNumbers w:val="0"/>
              <w:spacing w:line="360" w:lineRule="exact"/>
              <w:jc w:val="left"/>
              <w:textAlignment w:val="center"/>
              <w:rPr>
                <w:rFonts w:hint="default" w:ascii="宋体" w:hAnsi="宋体" w:eastAsia="宋体" w:cs="宋体"/>
                <w:i w:val="0"/>
                <w:iCs w:val="0"/>
                <w:color w:val="auto"/>
                <w:sz w:val="21"/>
                <w:szCs w:val="21"/>
                <w:u w:val="none"/>
                <w:lang w:val="en-US" w:eastAsia="zh-CN"/>
              </w:rPr>
            </w:pPr>
            <w:r>
              <w:rPr>
                <w:rFonts w:hint="default" w:ascii="宋体" w:hAnsi="宋体" w:eastAsia="宋体" w:cs="宋体"/>
                <w:i w:val="0"/>
                <w:iCs w:val="0"/>
                <w:color w:val="auto"/>
                <w:sz w:val="21"/>
                <w:szCs w:val="21"/>
                <w:u w:val="none"/>
                <w:lang w:val="en-US" w:eastAsia="zh-CN"/>
              </w:rPr>
              <w:t>（五）因工外出期间，由于工作原因遭受伤害或者发生事故下落不明；</w:t>
            </w:r>
          </w:p>
          <w:p w14:paraId="1324F935">
            <w:pPr>
              <w:keepNext w:val="0"/>
              <w:keepLines w:val="0"/>
              <w:widowControl/>
              <w:suppressLineNumbers w:val="0"/>
              <w:spacing w:line="360" w:lineRule="exact"/>
              <w:jc w:val="left"/>
              <w:textAlignment w:val="center"/>
              <w:rPr>
                <w:rFonts w:hint="default" w:ascii="宋体" w:hAnsi="宋体" w:eastAsia="宋体" w:cs="宋体"/>
                <w:i w:val="0"/>
                <w:iCs w:val="0"/>
                <w:color w:val="auto"/>
                <w:sz w:val="21"/>
                <w:szCs w:val="21"/>
                <w:u w:val="none"/>
                <w:lang w:val="en-US" w:eastAsia="zh-CN"/>
              </w:rPr>
            </w:pPr>
            <w:r>
              <w:rPr>
                <w:rFonts w:hint="default" w:ascii="宋体" w:hAnsi="宋体" w:eastAsia="宋体" w:cs="宋体"/>
                <w:i w:val="0"/>
                <w:iCs w:val="0"/>
                <w:color w:val="auto"/>
                <w:sz w:val="21"/>
                <w:szCs w:val="21"/>
                <w:u w:val="none"/>
                <w:lang w:val="en-US" w:eastAsia="zh-CN"/>
              </w:rPr>
              <w:t>（六）在上下班途中，遭受非本人主要责任的交通事故或意外伤害；</w:t>
            </w:r>
          </w:p>
          <w:p w14:paraId="1560A6C9">
            <w:pPr>
              <w:keepNext w:val="0"/>
              <w:keepLines w:val="0"/>
              <w:widowControl/>
              <w:suppressLineNumbers w:val="0"/>
              <w:spacing w:line="360" w:lineRule="exact"/>
              <w:jc w:val="left"/>
              <w:textAlignment w:val="center"/>
              <w:rPr>
                <w:rFonts w:hint="default" w:ascii="宋体" w:hAnsi="宋体" w:eastAsia="宋体" w:cs="宋体"/>
                <w:i w:val="0"/>
                <w:iCs w:val="0"/>
                <w:color w:val="auto"/>
                <w:sz w:val="21"/>
                <w:szCs w:val="21"/>
                <w:u w:val="none"/>
                <w:lang w:val="en-US" w:eastAsia="zh-CN"/>
              </w:rPr>
            </w:pPr>
            <w:r>
              <w:rPr>
                <w:rFonts w:hint="default" w:ascii="宋体" w:hAnsi="宋体" w:eastAsia="宋体" w:cs="宋体"/>
                <w:i w:val="0"/>
                <w:iCs w:val="0"/>
                <w:color w:val="auto"/>
                <w:sz w:val="21"/>
                <w:szCs w:val="21"/>
                <w:u w:val="none"/>
                <w:lang w:val="en-US" w:eastAsia="zh-CN"/>
              </w:rPr>
              <w:t>（七）在工作时间和工作岗位，突发疾病死亡或者在48个小时内经抢救无效死亡；</w:t>
            </w:r>
          </w:p>
          <w:p w14:paraId="447F181B">
            <w:pPr>
              <w:keepNext w:val="0"/>
              <w:keepLines w:val="0"/>
              <w:widowControl/>
              <w:suppressLineNumbers w:val="0"/>
              <w:spacing w:line="360" w:lineRule="exact"/>
              <w:jc w:val="left"/>
              <w:textAlignment w:val="center"/>
              <w:rPr>
                <w:rFonts w:hint="default" w:ascii="宋体" w:hAnsi="宋体" w:eastAsia="宋体" w:cs="宋体"/>
                <w:i w:val="0"/>
                <w:iCs w:val="0"/>
                <w:color w:val="auto"/>
                <w:sz w:val="21"/>
                <w:szCs w:val="21"/>
                <w:u w:val="none"/>
                <w:lang w:val="en-US" w:eastAsia="zh-CN"/>
              </w:rPr>
            </w:pPr>
            <w:r>
              <w:rPr>
                <w:rFonts w:hint="default" w:ascii="宋体" w:hAnsi="宋体" w:eastAsia="宋体" w:cs="宋体"/>
                <w:i w:val="0"/>
                <w:iCs w:val="0"/>
                <w:color w:val="auto"/>
                <w:sz w:val="21"/>
                <w:szCs w:val="21"/>
                <w:u w:val="none"/>
                <w:lang w:val="en-US" w:eastAsia="zh-CN"/>
              </w:rPr>
              <w:t>（八）在抢险救灾等维护国家利益、公共利益活动中遭受伤害；</w:t>
            </w:r>
          </w:p>
          <w:p w14:paraId="4E9C3F5C">
            <w:pPr>
              <w:keepNext w:val="0"/>
              <w:keepLines w:val="0"/>
              <w:widowControl/>
              <w:suppressLineNumbers w:val="0"/>
              <w:spacing w:line="360" w:lineRule="exact"/>
              <w:jc w:val="left"/>
              <w:textAlignment w:val="center"/>
              <w:rPr>
                <w:rFonts w:hint="default" w:ascii="宋体" w:hAnsi="宋体" w:eastAsia="宋体" w:cs="宋体"/>
                <w:i w:val="0"/>
                <w:iCs w:val="0"/>
                <w:color w:val="auto"/>
                <w:sz w:val="21"/>
                <w:szCs w:val="21"/>
                <w:u w:val="none"/>
                <w:lang w:val="en-US" w:eastAsia="zh-CN"/>
              </w:rPr>
            </w:pPr>
            <w:r>
              <w:rPr>
                <w:rFonts w:hint="default" w:ascii="宋体" w:hAnsi="宋体" w:eastAsia="宋体" w:cs="宋体"/>
                <w:i w:val="0"/>
                <w:iCs w:val="0"/>
                <w:color w:val="auto"/>
                <w:sz w:val="21"/>
                <w:szCs w:val="21"/>
                <w:u w:val="none"/>
                <w:lang w:val="en-US" w:eastAsia="zh-CN"/>
              </w:rPr>
              <w:t>（九）在实习期间，由于火灾、爆炸、煤气中毒、高空物体坠落遭受意外伤害；</w:t>
            </w:r>
          </w:p>
          <w:p w14:paraId="04F01089">
            <w:pPr>
              <w:keepNext w:val="0"/>
              <w:keepLines w:val="0"/>
              <w:widowControl/>
              <w:suppressLineNumbers w:val="0"/>
              <w:spacing w:line="360" w:lineRule="exact"/>
              <w:jc w:val="left"/>
              <w:textAlignment w:val="center"/>
              <w:rPr>
                <w:rFonts w:hint="default" w:ascii="宋体" w:hAnsi="宋体" w:eastAsia="宋体" w:cs="宋体"/>
                <w:i w:val="0"/>
                <w:iCs w:val="0"/>
                <w:color w:val="auto"/>
                <w:sz w:val="21"/>
                <w:szCs w:val="21"/>
                <w:u w:val="none"/>
                <w:lang w:val="en-US" w:eastAsia="zh-CN"/>
              </w:rPr>
            </w:pPr>
            <w:r>
              <w:rPr>
                <w:rFonts w:hint="eastAsia" w:ascii="宋体" w:hAnsi="宋体" w:eastAsia="宋体" w:cs="宋体"/>
                <w:i w:val="0"/>
                <w:iCs w:val="0"/>
                <w:color w:val="auto"/>
                <w:sz w:val="21"/>
                <w:szCs w:val="21"/>
                <w:u w:val="none"/>
                <w:lang w:val="en-US" w:eastAsia="zh-CN"/>
              </w:rPr>
              <w:t>（十）因实习期间职业暴露风险（如生物性危害、职业性损伤、化学性损害等）造成的意外伤害；</w:t>
            </w:r>
          </w:p>
          <w:p w14:paraId="10BD9339">
            <w:pPr>
              <w:keepNext w:val="0"/>
              <w:keepLines w:val="0"/>
              <w:widowControl/>
              <w:suppressLineNumbers w:val="0"/>
              <w:spacing w:line="360" w:lineRule="exact"/>
              <w:jc w:val="left"/>
              <w:textAlignment w:val="center"/>
              <w:rPr>
                <w:rFonts w:hint="default" w:ascii="宋体" w:hAnsi="宋体" w:eastAsia="宋体" w:cs="宋体"/>
                <w:i w:val="0"/>
                <w:iCs w:val="0"/>
                <w:color w:val="auto"/>
                <w:sz w:val="21"/>
                <w:szCs w:val="21"/>
                <w:u w:val="none"/>
                <w:lang w:val="en-US" w:eastAsia="zh-CN"/>
              </w:rPr>
            </w:pPr>
            <w:r>
              <w:rPr>
                <w:rFonts w:hint="default" w:ascii="宋体" w:hAnsi="宋体" w:eastAsia="宋体" w:cs="宋体"/>
                <w:i w:val="0"/>
                <w:iCs w:val="0"/>
                <w:color w:val="auto"/>
                <w:sz w:val="21"/>
                <w:szCs w:val="21"/>
                <w:u w:val="none"/>
                <w:lang w:val="en-US" w:eastAsia="zh-CN"/>
              </w:rPr>
              <w:t>（十</w:t>
            </w:r>
            <w:r>
              <w:rPr>
                <w:rFonts w:hint="eastAsia" w:ascii="宋体" w:hAnsi="宋体" w:cs="宋体"/>
                <w:i w:val="0"/>
                <w:iCs w:val="0"/>
                <w:color w:val="auto"/>
                <w:sz w:val="21"/>
                <w:szCs w:val="21"/>
                <w:u w:val="none"/>
                <w:lang w:val="en-US" w:eastAsia="zh-CN"/>
              </w:rPr>
              <w:t>一</w:t>
            </w:r>
            <w:r>
              <w:rPr>
                <w:rFonts w:hint="default" w:ascii="宋体" w:hAnsi="宋体" w:eastAsia="宋体" w:cs="宋体"/>
                <w:i w:val="0"/>
                <w:iCs w:val="0"/>
                <w:color w:val="auto"/>
                <w:sz w:val="21"/>
                <w:szCs w:val="21"/>
                <w:u w:val="none"/>
                <w:lang w:val="en-US" w:eastAsia="zh-CN"/>
              </w:rPr>
              <w:t>）法律、行政法规规定应当由被保险人承担经济赔偿责任的其他情形。</w:t>
            </w:r>
          </w:p>
          <w:p w14:paraId="43DA284A">
            <w:pPr>
              <w:keepNext w:val="0"/>
              <w:keepLines w:val="0"/>
              <w:widowControl/>
              <w:suppressLineNumbers w:val="0"/>
              <w:spacing w:line="360" w:lineRule="exact"/>
              <w:jc w:val="left"/>
              <w:textAlignment w:val="center"/>
              <w:rPr>
                <w:rFonts w:hint="default" w:ascii="宋体" w:hAnsi="宋体" w:eastAsia="宋体" w:cs="宋体"/>
                <w:i w:val="0"/>
                <w:iCs w:val="0"/>
                <w:color w:val="auto"/>
                <w:sz w:val="21"/>
                <w:szCs w:val="21"/>
                <w:u w:val="none"/>
                <w:lang w:val="en-US" w:eastAsia="zh-CN"/>
              </w:rPr>
            </w:pPr>
          </w:p>
          <w:p w14:paraId="3B070429">
            <w:pPr>
              <w:keepNext w:val="0"/>
              <w:keepLines w:val="0"/>
              <w:widowControl/>
              <w:suppressLineNumbers w:val="0"/>
              <w:spacing w:line="360" w:lineRule="exact"/>
              <w:jc w:val="left"/>
              <w:textAlignment w:val="center"/>
              <w:rPr>
                <w:rFonts w:hint="default" w:ascii="宋体" w:hAnsi="宋体" w:eastAsia="宋体" w:cs="宋体"/>
                <w:i w:val="0"/>
                <w:iCs w:val="0"/>
                <w:color w:val="auto"/>
                <w:sz w:val="21"/>
                <w:szCs w:val="21"/>
                <w:u w:val="none"/>
                <w:lang w:val="en-US" w:eastAsia="zh-CN"/>
              </w:rPr>
            </w:pPr>
            <w:r>
              <w:rPr>
                <w:rFonts w:hint="default" w:ascii="宋体" w:hAnsi="宋体" w:eastAsia="宋体" w:cs="宋体"/>
                <w:i w:val="0"/>
                <w:iCs w:val="0"/>
                <w:color w:val="auto"/>
                <w:sz w:val="21"/>
                <w:szCs w:val="21"/>
                <w:u w:val="none"/>
                <w:lang w:val="en-US" w:eastAsia="zh-CN"/>
              </w:rPr>
              <w:t>特约：本保单承保的实习形式包括统一安排、逐个派遣、学生自行落实实习单位、学生中途离开学校安排的实习单位转入自行落实实习单位等形式</w:t>
            </w:r>
            <w:r>
              <w:rPr>
                <w:rFonts w:hint="eastAsia" w:ascii="宋体" w:hAnsi="宋体" w:cs="宋体"/>
                <w:i w:val="0"/>
                <w:iCs w:val="0"/>
                <w:color w:val="auto"/>
                <w:sz w:val="21"/>
                <w:szCs w:val="21"/>
                <w:u w:val="none"/>
                <w:lang w:val="en-US" w:eastAsia="zh-CN"/>
              </w:rPr>
              <w:t>，</w:t>
            </w:r>
            <w:r>
              <w:rPr>
                <w:rFonts w:hint="eastAsia" w:ascii="宋体" w:hAnsi="宋体" w:cs="宋体"/>
                <w:i w:val="0"/>
                <w:iCs w:val="0"/>
                <w:color w:val="auto"/>
                <w:kern w:val="0"/>
                <w:sz w:val="21"/>
                <w:szCs w:val="21"/>
                <w:highlight w:val="none"/>
                <w:u w:val="none"/>
                <w:lang w:val="en-US" w:eastAsia="zh-CN" w:bidi="ar"/>
              </w:rPr>
              <w:t>参保人数以实际名单为准</w:t>
            </w:r>
            <w:r>
              <w:rPr>
                <w:rFonts w:hint="default" w:ascii="宋体" w:hAnsi="宋体" w:eastAsia="宋体" w:cs="宋体"/>
                <w:i w:val="0"/>
                <w:iCs w:val="0"/>
                <w:color w:val="auto"/>
                <w:sz w:val="21"/>
                <w:szCs w:val="21"/>
                <w:u w:val="none"/>
                <w:lang w:val="en-US" w:eastAsia="zh-CN"/>
              </w:rPr>
              <w:t>。</w:t>
            </w:r>
          </w:p>
          <w:p w14:paraId="712C4CE0">
            <w:pPr>
              <w:keepNext w:val="0"/>
              <w:keepLines w:val="0"/>
              <w:widowControl/>
              <w:suppressLineNumbers w:val="0"/>
              <w:spacing w:line="360" w:lineRule="exact"/>
              <w:jc w:val="left"/>
              <w:textAlignment w:val="center"/>
              <w:rPr>
                <w:rFonts w:hint="default" w:ascii="宋体" w:hAnsi="宋体" w:eastAsia="宋体" w:cs="宋体"/>
                <w:i w:val="0"/>
                <w:iCs w:val="0"/>
                <w:color w:val="auto"/>
                <w:sz w:val="21"/>
                <w:szCs w:val="21"/>
                <w:u w:val="none"/>
                <w:lang w:val="en-US" w:eastAsia="zh-CN"/>
              </w:rPr>
            </w:pPr>
            <w:r>
              <w:rPr>
                <w:rFonts w:hint="default" w:ascii="宋体" w:hAnsi="宋体" w:eastAsia="宋体" w:cs="宋体"/>
                <w:i w:val="0"/>
                <w:iCs w:val="0"/>
                <w:color w:val="auto"/>
                <w:sz w:val="21"/>
                <w:szCs w:val="21"/>
                <w:u w:val="none"/>
                <w:lang w:val="en-US" w:eastAsia="zh-CN"/>
              </w:rPr>
              <w:t>意外死亡/残疾险：</w:t>
            </w:r>
            <w:r>
              <w:rPr>
                <w:rFonts w:hint="eastAsia" w:ascii="宋体" w:hAnsi="宋体" w:cs="宋体"/>
                <w:i w:val="0"/>
                <w:iCs w:val="0"/>
                <w:color w:val="auto"/>
                <w:sz w:val="21"/>
                <w:szCs w:val="21"/>
                <w:u w:val="none"/>
                <w:lang w:val="en-US" w:eastAsia="zh-CN"/>
              </w:rPr>
              <w:t>不低于</w:t>
            </w:r>
            <w:r>
              <w:rPr>
                <w:rFonts w:hint="default" w:ascii="宋体" w:hAnsi="宋体" w:eastAsia="宋体" w:cs="宋体"/>
                <w:i w:val="0"/>
                <w:iCs w:val="0"/>
                <w:color w:val="auto"/>
                <w:sz w:val="21"/>
                <w:szCs w:val="21"/>
                <w:u w:val="none"/>
                <w:lang w:val="en-US" w:eastAsia="zh-CN"/>
              </w:rPr>
              <w:t>40万/人</w:t>
            </w:r>
            <w:r>
              <w:rPr>
                <w:rFonts w:hint="eastAsia" w:ascii="宋体" w:hAnsi="宋体" w:cs="宋体"/>
                <w:i w:val="0"/>
                <w:iCs w:val="0"/>
                <w:color w:val="auto"/>
                <w:sz w:val="21"/>
                <w:szCs w:val="21"/>
                <w:u w:val="none"/>
                <w:lang w:val="en-US" w:eastAsia="zh-CN"/>
              </w:rPr>
              <w:t>；</w:t>
            </w:r>
          </w:p>
          <w:p w14:paraId="0E480FDA">
            <w:pPr>
              <w:keepNext w:val="0"/>
              <w:keepLines w:val="0"/>
              <w:widowControl/>
              <w:suppressLineNumbers w:val="0"/>
              <w:spacing w:line="360" w:lineRule="exact"/>
              <w:jc w:val="left"/>
              <w:textAlignment w:val="center"/>
              <w:rPr>
                <w:rFonts w:hint="default" w:ascii="宋体" w:hAnsi="宋体" w:eastAsia="宋体" w:cs="宋体"/>
                <w:i w:val="0"/>
                <w:iCs w:val="0"/>
                <w:color w:val="auto"/>
                <w:sz w:val="21"/>
                <w:szCs w:val="21"/>
                <w:u w:val="none"/>
                <w:lang w:val="en-US" w:eastAsia="zh-CN"/>
              </w:rPr>
            </w:pPr>
            <w:r>
              <w:rPr>
                <w:rFonts w:hint="default" w:ascii="宋体" w:hAnsi="宋体" w:eastAsia="宋体" w:cs="宋体"/>
                <w:i w:val="0"/>
                <w:iCs w:val="0"/>
                <w:color w:val="auto"/>
                <w:sz w:val="21"/>
                <w:szCs w:val="21"/>
                <w:u w:val="none"/>
                <w:lang w:val="en-US" w:eastAsia="zh-CN"/>
              </w:rPr>
              <w:t>意外医疗险：</w:t>
            </w:r>
            <w:r>
              <w:rPr>
                <w:rFonts w:hint="eastAsia" w:ascii="宋体" w:hAnsi="宋体" w:cs="宋体"/>
                <w:i w:val="0"/>
                <w:iCs w:val="0"/>
                <w:color w:val="auto"/>
                <w:sz w:val="21"/>
                <w:szCs w:val="21"/>
                <w:u w:val="none"/>
                <w:lang w:val="en-US" w:eastAsia="zh-CN"/>
              </w:rPr>
              <w:t>不低于</w:t>
            </w:r>
            <w:r>
              <w:rPr>
                <w:rFonts w:hint="default" w:ascii="宋体" w:hAnsi="宋体" w:eastAsia="宋体" w:cs="宋体"/>
                <w:i w:val="0"/>
                <w:iCs w:val="0"/>
                <w:color w:val="auto"/>
                <w:sz w:val="21"/>
                <w:szCs w:val="21"/>
                <w:u w:val="none"/>
                <w:lang w:val="en-US" w:eastAsia="zh-CN"/>
              </w:rPr>
              <w:t>5万/人</w:t>
            </w:r>
            <w:r>
              <w:rPr>
                <w:rFonts w:hint="eastAsia" w:ascii="宋体" w:hAnsi="宋体" w:cs="宋体"/>
                <w:i w:val="0"/>
                <w:iCs w:val="0"/>
                <w:color w:val="auto"/>
                <w:sz w:val="21"/>
                <w:szCs w:val="21"/>
                <w:u w:val="none"/>
                <w:lang w:val="en-US" w:eastAsia="zh-CN"/>
              </w:rPr>
              <w:t>；</w:t>
            </w:r>
          </w:p>
          <w:p w14:paraId="2D8A88A9">
            <w:pPr>
              <w:keepNext w:val="0"/>
              <w:keepLines w:val="0"/>
              <w:widowControl/>
              <w:suppressLineNumbers w:val="0"/>
              <w:spacing w:line="360" w:lineRule="exact"/>
              <w:jc w:val="left"/>
              <w:textAlignment w:val="center"/>
              <w:rPr>
                <w:rFonts w:hint="default" w:ascii="宋体" w:hAnsi="宋体" w:eastAsia="宋体" w:cs="宋体"/>
                <w:i w:val="0"/>
                <w:iCs w:val="0"/>
                <w:color w:val="auto"/>
                <w:sz w:val="21"/>
                <w:szCs w:val="21"/>
                <w:u w:val="none"/>
                <w:lang w:val="en-US" w:eastAsia="zh-CN"/>
              </w:rPr>
            </w:pPr>
            <w:r>
              <w:rPr>
                <w:rFonts w:hint="default" w:ascii="宋体" w:hAnsi="宋体" w:eastAsia="宋体" w:cs="宋体"/>
                <w:i w:val="0"/>
                <w:iCs w:val="0"/>
                <w:color w:val="auto"/>
                <w:sz w:val="21"/>
                <w:szCs w:val="21"/>
                <w:u w:val="none"/>
                <w:lang w:val="en-US" w:eastAsia="zh-CN"/>
              </w:rPr>
              <w:t>意外医疗免赔：在扣除100元免赔额后按100%的给付比例</w:t>
            </w:r>
            <w:r>
              <w:rPr>
                <w:rFonts w:hint="eastAsia" w:ascii="宋体" w:hAnsi="宋体" w:cs="宋体"/>
                <w:i w:val="0"/>
                <w:iCs w:val="0"/>
                <w:color w:val="auto"/>
                <w:sz w:val="21"/>
                <w:szCs w:val="21"/>
                <w:u w:val="none"/>
                <w:lang w:val="en-US" w:eastAsia="zh-CN"/>
              </w:rPr>
              <w:t>。</w:t>
            </w:r>
          </w:p>
        </w:tc>
      </w:tr>
      <w:tr w14:paraId="2063B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9574" w:type="dxa"/>
            <w:gridSpan w:val="5"/>
            <w:tcBorders>
              <w:top w:val="single" w:color="000000" w:sz="4" w:space="0"/>
              <w:left w:val="single" w:color="000000" w:sz="4" w:space="0"/>
              <w:bottom w:val="single" w:color="000000" w:sz="4" w:space="0"/>
              <w:right w:val="single" w:color="000000" w:sz="4" w:space="0"/>
            </w:tcBorders>
            <w:vAlign w:val="center"/>
          </w:tcPr>
          <w:p w14:paraId="6CD7BAB3">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bCs/>
                <w:i w:val="0"/>
                <w:iCs w:val="0"/>
                <w:color w:val="auto"/>
                <w:kern w:val="0"/>
                <w:sz w:val="32"/>
                <w:szCs w:val="32"/>
                <w:u w:val="none"/>
                <w:lang w:val="en-US" w:eastAsia="zh-CN" w:bidi="ar"/>
              </w:rPr>
              <w:t>▲二、商务要求</w:t>
            </w:r>
          </w:p>
        </w:tc>
      </w:tr>
      <w:tr w14:paraId="7A42F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5" w:hRule="atLeast"/>
        </w:trPr>
        <w:tc>
          <w:tcPr>
            <w:tcW w:w="1765" w:type="dxa"/>
            <w:gridSpan w:val="2"/>
            <w:tcBorders>
              <w:top w:val="single" w:color="000000" w:sz="4" w:space="0"/>
              <w:left w:val="single" w:color="000000" w:sz="4" w:space="0"/>
              <w:bottom w:val="single" w:color="000000" w:sz="4" w:space="0"/>
              <w:right w:val="single" w:color="000000" w:sz="4" w:space="0"/>
            </w:tcBorders>
            <w:vAlign w:val="center"/>
          </w:tcPr>
          <w:p w14:paraId="68C233CD">
            <w:pPr>
              <w:widowControl/>
              <w:spacing w:line="360" w:lineRule="exact"/>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val="en-US" w:eastAsia="zh-CN" w:bidi="ar"/>
              </w:rPr>
              <w:t>▲1、签订合同时间</w:t>
            </w:r>
          </w:p>
        </w:tc>
        <w:tc>
          <w:tcPr>
            <w:tcW w:w="7809" w:type="dxa"/>
            <w:gridSpan w:val="3"/>
            <w:tcBorders>
              <w:top w:val="single" w:color="000000" w:sz="4" w:space="0"/>
              <w:left w:val="single" w:color="000000" w:sz="4" w:space="0"/>
              <w:bottom w:val="single" w:color="000000" w:sz="4" w:space="0"/>
              <w:right w:val="single" w:color="000000" w:sz="4" w:space="0"/>
            </w:tcBorders>
            <w:vAlign w:val="center"/>
          </w:tcPr>
          <w:p w14:paraId="5A4A18AF">
            <w:pPr>
              <w:widowControl/>
              <w:spacing w:line="360" w:lineRule="exact"/>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val="en-US" w:eastAsia="zh-CN" w:bidi="ar"/>
              </w:rPr>
              <w:t>自中标通知书发出之日起</w:t>
            </w:r>
            <w:r>
              <w:rPr>
                <w:rFonts w:hint="eastAsia" w:ascii="宋体" w:hAnsi="宋体" w:cs="宋体"/>
                <w:color w:val="auto"/>
                <w:kern w:val="0"/>
                <w:sz w:val="21"/>
                <w:szCs w:val="21"/>
                <w:lang w:val="en-US" w:eastAsia="zh-CN" w:bidi="ar"/>
              </w:rPr>
              <w:t>7</w:t>
            </w:r>
            <w:r>
              <w:rPr>
                <w:rFonts w:hint="eastAsia" w:ascii="宋体" w:hAnsi="宋体" w:eastAsia="宋体" w:cs="宋体"/>
                <w:color w:val="auto"/>
                <w:kern w:val="0"/>
                <w:sz w:val="21"/>
                <w:szCs w:val="21"/>
                <w:lang w:val="en-US" w:eastAsia="zh-CN" w:bidi="ar"/>
              </w:rPr>
              <w:t>个</w:t>
            </w:r>
            <w:r>
              <w:rPr>
                <w:rFonts w:hint="eastAsia" w:ascii="宋体" w:hAnsi="宋体" w:cs="宋体"/>
                <w:color w:val="auto"/>
                <w:kern w:val="0"/>
                <w:sz w:val="21"/>
                <w:szCs w:val="21"/>
                <w:lang w:val="en-US" w:eastAsia="zh-CN" w:bidi="ar"/>
              </w:rPr>
              <w:t>工作</w:t>
            </w:r>
            <w:r>
              <w:rPr>
                <w:rFonts w:hint="eastAsia" w:ascii="宋体" w:hAnsi="宋体" w:eastAsia="宋体" w:cs="宋体"/>
                <w:color w:val="auto"/>
                <w:kern w:val="0"/>
                <w:sz w:val="21"/>
                <w:szCs w:val="21"/>
                <w:lang w:val="en-US" w:eastAsia="zh-CN" w:bidi="ar"/>
              </w:rPr>
              <w:t>日内。</w:t>
            </w:r>
          </w:p>
        </w:tc>
      </w:tr>
      <w:tr w14:paraId="0044F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0" w:hRule="atLeast"/>
        </w:trPr>
        <w:tc>
          <w:tcPr>
            <w:tcW w:w="1765" w:type="dxa"/>
            <w:gridSpan w:val="2"/>
            <w:tcBorders>
              <w:top w:val="single" w:color="000000" w:sz="4" w:space="0"/>
              <w:left w:val="single" w:color="000000" w:sz="4" w:space="0"/>
              <w:bottom w:val="single" w:color="000000" w:sz="4" w:space="0"/>
              <w:right w:val="single" w:color="000000" w:sz="4" w:space="0"/>
            </w:tcBorders>
            <w:vAlign w:val="center"/>
          </w:tcPr>
          <w:p w14:paraId="10DCA3B7">
            <w:pPr>
              <w:widowControl/>
              <w:spacing w:line="360" w:lineRule="exact"/>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val="en-US" w:eastAsia="zh-CN" w:bidi="ar"/>
              </w:rPr>
              <w:t>▲</w:t>
            </w:r>
            <w:r>
              <w:rPr>
                <w:rFonts w:hint="eastAsia" w:ascii="宋体" w:hAnsi="宋体" w:cs="宋体"/>
                <w:color w:val="auto"/>
                <w:kern w:val="0"/>
                <w:sz w:val="21"/>
                <w:szCs w:val="21"/>
                <w:lang w:val="en-US" w:eastAsia="zh-CN" w:bidi="ar"/>
              </w:rPr>
              <w:t>2</w:t>
            </w:r>
            <w:r>
              <w:rPr>
                <w:rFonts w:hint="eastAsia" w:ascii="宋体" w:hAnsi="宋体" w:eastAsia="宋体" w:cs="宋体"/>
                <w:color w:val="auto"/>
                <w:kern w:val="0"/>
                <w:sz w:val="21"/>
                <w:szCs w:val="21"/>
                <w:lang w:val="en-US" w:eastAsia="zh-CN" w:bidi="ar"/>
              </w:rPr>
              <w:t>、付款方式</w:t>
            </w:r>
          </w:p>
        </w:tc>
        <w:tc>
          <w:tcPr>
            <w:tcW w:w="7809" w:type="dxa"/>
            <w:gridSpan w:val="3"/>
            <w:tcBorders>
              <w:top w:val="single" w:color="000000" w:sz="4" w:space="0"/>
              <w:left w:val="single" w:color="000000" w:sz="4" w:space="0"/>
              <w:bottom w:val="single" w:color="000000" w:sz="4" w:space="0"/>
              <w:right w:val="single" w:color="000000" w:sz="4" w:space="0"/>
            </w:tcBorders>
            <w:vAlign w:val="center"/>
          </w:tcPr>
          <w:p w14:paraId="388B2B8B">
            <w:pPr>
              <w:widowControl/>
              <w:spacing w:line="36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自签订合同之日起</w:t>
            </w:r>
            <w:r>
              <w:rPr>
                <w:rFonts w:hint="eastAsia" w:ascii="宋体" w:hAnsi="宋体" w:cs="宋体"/>
                <w:i w:val="0"/>
                <w:iCs w:val="0"/>
                <w:color w:val="auto"/>
                <w:kern w:val="0"/>
                <w:sz w:val="21"/>
                <w:szCs w:val="21"/>
                <w:highlight w:val="none"/>
                <w:u w:val="none"/>
                <w:lang w:val="en-US" w:eastAsia="zh-CN" w:bidi="ar"/>
              </w:rPr>
              <w:t>十五</w:t>
            </w:r>
            <w:r>
              <w:rPr>
                <w:rFonts w:hint="eastAsia" w:ascii="宋体" w:hAnsi="宋体" w:eastAsia="宋体" w:cs="宋体"/>
                <w:i w:val="0"/>
                <w:iCs w:val="0"/>
                <w:color w:val="auto"/>
                <w:kern w:val="0"/>
                <w:sz w:val="21"/>
                <w:szCs w:val="21"/>
                <w:highlight w:val="none"/>
                <w:u w:val="none"/>
                <w:lang w:val="en-US" w:eastAsia="zh-CN" w:bidi="ar"/>
              </w:rPr>
              <w:t>个工</w:t>
            </w:r>
            <w:bookmarkStart w:id="6" w:name="_GoBack"/>
            <w:bookmarkEnd w:id="6"/>
            <w:r>
              <w:rPr>
                <w:rFonts w:hint="eastAsia" w:ascii="宋体" w:hAnsi="宋体" w:eastAsia="宋体" w:cs="宋体"/>
                <w:i w:val="0"/>
                <w:iCs w:val="0"/>
                <w:color w:val="auto"/>
                <w:kern w:val="0"/>
                <w:sz w:val="21"/>
                <w:szCs w:val="21"/>
                <w:highlight w:val="none"/>
                <w:u w:val="none"/>
                <w:lang w:val="en-US" w:eastAsia="zh-CN" w:bidi="ar"/>
              </w:rPr>
              <w:t>作日内，采购人支付合同款。</w:t>
            </w:r>
            <w:r>
              <w:rPr>
                <w:rFonts w:hint="eastAsia" w:ascii="宋体" w:hAnsi="宋体" w:cs="宋体"/>
                <w:i w:val="0"/>
                <w:iCs w:val="0"/>
                <w:color w:val="auto"/>
                <w:kern w:val="0"/>
                <w:sz w:val="21"/>
                <w:szCs w:val="21"/>
                <w:highlight w:val="none"/>
                <w:u w:val="none"/>
                <w:lang w:val="en-US" w:eastAsia="zh-CN" w:bidi="ar"/>
              </w:rPr>
              <w:t>采购人在付款之前，供应商应开具相应金额正式发票给采购人。</w:t>
            </w:r>
          </w:p>
        </w:tc>
      </w:tr>
      <w:tr w14:paraId="4BFE4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0" w:hRule="atLeast"/>
        </w:trPr>
        <w:tc>
          <w:tcPr>
            <w:tcW w:w="1765" w:type="dxa"/>
            <w:gridSpan w:val="2"/>
            <w:tcBorders>
              <w:top w:val="single" w:color="000000" w:sz="4" w:space="0"/>
              <w:left w:val="single" w:color="000000" w:sz="4" w:space="0"/>
              <w:bottom w:val="single" w:color="000000" w:sz="4" w:space="0"/>
              <w:right w:val="single" w:color="000000" w:sz="4" w:space="0"/>
            </w:tcBorders>
            <w:vAlign w:val="center"/>
          </w:tcPr>
          <w:p w14:paraId="523866F2">
            <w:pPr>
              <w:spacing w:before="160" w:line="360" w:lineRule="auto"/>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w:t>
            </w:r>
            <w:r>
              <w:rPr>
                <w:rFonts w:hint="eastAsia" w:ascii="宋体" w:hAnsi="宋体"/>
                <w:color w:val="auto"/>
                <w:szCs w:val="21"/>
                <w:highlight w:val="none"/>
                <w:lang w:val="en-US" w:eastAsia="zh-CN"/>
              </w:rPr>
              <w:t>3、</w:t>
            </w:r>
            <w:r>
              <w:rPr>
                <w:rFonts w:hint="eastAsia" w:ascii="宋体" w:hAnsi="宋体"/>
                <w:color w:val="auto"/>
                <w:szCs w:val="21"/>
                <w:highlight w:val="none"/>
              </w:rPr>
              <w:t>售后服务</w:t>
            </w:r>
          </w:p>
        </w:tc>
        <w:tc>
          <w:tcPr>
            <w:tcW w:w="7809" w:type="dxa"/>
            <w:gridSpan w:val="3"/>
            <w:tcBorders>
              <w:top w:val="single" w:color="000000" w:sz="4" w:space="0"/>
              <w:left w:val="single" w:color="000000" w:sz="4" w:space="0"/>
              <w:bottom w:val="single" w:color="000000" w:sz="4" w:space="0"/>
              <w:right w:val="single" w:color="000000" w:sz="4" w:space="0"/>
            </w:tcBorders>
            <w:vAlign w:val="center"/>
          </w:tcPr>
          <w:p w14:paraId="1D5E617F">
            <w:pPr>
              <w:spacing w:line="400" w:lineRule="exact"/>
              <w:rPr>
                <w:rFonts w:hint="eastAsia" w:ascii="宋体" w:hAnsi="宋体" w:eastAsia="宋体" w:cs="宋体"/>
                <w:i w:val="0"/>
                <w:iCs w:val="0"/>
                <w:color w:val="auto"/>
                <w:kern w:val="0"/>
                <w:sz w:val="21"/>
                <w:szCs w:val="21"/>
                <w:highlight w:val="yellow"/>
                <w:u w:val="none"/>
                <w:lang w:val="en-US" w:eastAsia="zh-CN" w:bidi="ar"/>
              </w:rPr>
            </w:pPr>
            <w:r>
              <w:rPr>
                <w:rFonts w:hint="eastAsia" w:ascii="宋体" w:hAnsi="宋体" w:cs="宋体"/>
                <w:color w:val="auto"/>
                <w:szCs w:val="21"/>
                <w:highlight w:val="none"/>
              </w:rPr>
              <w:t>成交供应商能提供7×24</w:t>
            </w:r>
            <w:r>
              <w:rPr>
                <w:rFonts w:hint="eastAsia" w:ascii="宋体" w:hAnsi="宋体" w:cs="宋体"/>
                <w:color w:val="auto"/>
                <w:szCs w:val="21"/>
                <w:highlight w:val="none"/>
                <w:lang w:val="en-US" w:eastAsia="zh-CN"/>
              </w:rPr>
              <w:t>小时</w:t>
            </w:r>
            <w:r>
              <w:rPr>
                <w:rFonts w:hint="eastAsia" w:ascii="宋体" w:hAnsi="宋体" w:cs="宋体"/>
                <w:color w:val="auto"/>
                <w:szCs w:val="21"/>
                <w:highlight w:val="none"/>
              </w:rPr>
              <w:t>响应服务。</w:t>
            </w:r>
          </w:p>
        </w:tc>
      </w:tr>
      <w:tr w14:paraId="151B2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5" w:hRule="atLeast"/>
        </w:trPr>
        <w:tc>
          <w:tcPr>
            <w:tcW w:w="1765" w:type="dxa"/>
            <w:gridSpan w:val="2"/>
            <w:tcBorders>
              <w:top w:val="single" w:color="000000" w:sz="4" w:space="0"/>
              <w:left w:val="single" w:color="000000" w:sz="4" w:space="0"/>
              <w:bottom w:val="single" w:color="000000" w:sz="4" w:space="0"/>
              <w:right w:val="single" w:color="000000" w:sz="4" w:space="0"/>
            </w:tcBorders>
            <w:vAlign w:val="center"/>
          </w:tcPr>
          <w:p w14:paraId="190F24A4">
            <w:pPr>
              <w:spacing w:line="460" w:lineRule="exact"/>
              <w:jc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val="en-US" w:eastAsia="zh-CN" w:bidi="ar"/>
              </w:rPr>
              <w:t>▲</w:t>
            </w:r>
            <w:r>
              <w:rPr>
                <w:rFonts w:hint="eastAsia" w:ascii="宋体" w:hAnsi="宋体" w:cs="宋体"/>
                <w:bCs/>
                <w:color w:val="auto"/>
                <w:sz w:val="21"/>
                <w:szCs w:val="21"/>
                <w:lang w:val="en-US" w:eastAsia="zh-CN"/>
              </w:rPr>
              <w:t>4</w:t>
            </w:r>
            <w:r>
              <w:rPr>
                <w:rFonts w:hint="eastAsia" w:ascii="宋体" w:hAnsi="宋体" w:eastAsia="宋体" w:cs="宋体"/>
                <w:bCs/>
                <w:color w:val="auto"/>
                <w:sz w:val="21"/>
                <w:szCs w:val="21"/>
                <w:lang w:val="en-US" w:eastAsia="zh-CN"/>
              </w:rPr>
              <w:t>、</w:t>
            </w:r>
            <w:r>
              <w:rPr>
                <w:rFonts w:hint="eastAsia" w:ascii="宋体" w:hAnsi="宋体" w:eastAsia="宋体" w:cs="宋体"/>
                <w:bCs/>
                <w:color w:val="auto"/>
                <w:sz w:val="21"/>
                <w:szCs w:val="21"/>
              </w:rPr>
              <w:t>报价要求</w:t>
            </w:r>
          </w:p>
        </w:tc>
        <w:tc>
          <w:tcPr>
            <w:tcW w:w="7809" w:type="dxa"/>
            <w:gridSpan w:val="3"/>
            <w:tcBorders>
              <w:top w:val="single" w:color="000000" w:sz="4" w:space="0"/>
              <w:left w:val="single" w:color="000000" w:sz="4" w:space="0"/>
              <w:bottom w:val="single" w:color="000000" w:sz="4" w:space="0"/>
              <w:right w:val="single" w:color="000000" w:sz="4" w:space="0"/>
            </w:tcBorders>
            <w:vAlign w:val="center"/>
          </w:tcPr>
          <w:p w14:paraId="79D49873">
            <w:pPr>
              <w:spacing w:line="460" w:lineRule="exact"/>
              <w:jc w:val="both"/>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eastAsia="zh-CN" w:bidi="ar"/>
              </w:rPr>
              <w:t>成交</w:t>
            </w:r>
            <w:r>
              <w:rPr>
                <w:rFonts w:hint="eastAsia" w:ascii="宋体" w:hAnsi="宋体" w:eastAsia="宋体" w:cs="宋体"/>
                <w:color w:val="auto"/>
                <w:sz w:val="21"/>
                <w:szCs w:val="21"/>
              </w:rPr>
              <w:t>金额为完成本项目所有服务的费用总和</w:t>
            </w:r>
            <w:r>
              <w:rPr>
                <w:rFonts w:hint="eastAsia" w:ascii="宋体" w:hAnsi="宋体" w:cs="宋体"/>
                <w:color w:val="auto"/>
                <w:sz w:val="21"/>
                <w:szCs w:val="21"/>
                <w:lang w:eastAsia="zh-CN"/>
              </w:rPr>
              <w:t>，</w:t>
            </w:r>
            <w:r>
              <w:rPr>
                <w:rFonts w:hint="eastAsia" w:ascii="宋体" w:hAnsi="宋体" w:eastAsia="宋体" w:cs="宋体"/>
                <w:color w:val="auto"/>
                <w:sz w:val="21"/>
                <w:szCs w:val="21"/>
              </w:rPr>
              <w:t>项目履约过程中采购人不再另外支付任何合同外的费用。</w:t>
            </w:r>
          </w:p>
        </w:tc>
      </w:tr>
    </w:tbl>
    <w:p w14:paraId="12A92EF0">
      <w:pPr>
        <w:rPr>
          <w:color w:val="auto"/>
        </w:rPr>
      </w:pPr>
    </w:p>
    <w:p w14:paraId="349E5C39">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隶书简体">
    <w:altName w:val="宋体"/>
    <w:panose1 w:val="02010601030101010101"/>
    <w:charset w:val="86"/>
    <w:family w:val="auto"/>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mZmNlZjIwOGMyNDQxNzViNmMyODFlOGQ5NjI4NWMifQ=="/>
    <w:docVar w:name="KSO_WPS_MARK_KEY" w:val="90319ecd-30de-449d-abd2-d29e1fcdb3f4"/>
  </w:docVars>
  <w:rsids>
    <w:rsidRoot w:val="00000000"/>
    <w:rsid w:val="01C06A0C"/>
    <w:rsid w:val="05815B77"/>
    <w:rsid w:val="062067FE"/>
    <w:rsid w:val="09140A3B"/>
    <w:rsid w:val="09A63083"/>
    <w:rsid w:val="0BB9327B"/>
    <w:rsid w:val="0F674660"/>
    <w:rsid w:val="14F85FD8"/>
    <w:rsid w:val="16F03DE1"/>
    <w:rsid w:val="18F838FB"/>
    <w:rsid w:val="2195057E"/>
    <w:rsid w:val="28E1022D"/>
    <w:rsid w:val="2BC24206"/>
    <w:rsid w:val="2C93139F"/>
    <w:rsid w:val="2E6379A4"/>
    <w:rsid w:val="2EDF4151"/>
    <w:rsid w:val="302C006F"/>
    <w:rsid w:val="356628CA"/>
    <w:rsid w:val="362A0859"/>
    <w:rsid w:val="3BEC7D7A"/>
    <w:rsid w:val="3DAE542E"/>
    <w:rsid w:val="3FC249D5"/>
    <w:rsid w:val="40B84370"/>
    <w:rsid w:val="40F07927"/>
    <w:rsid w:val="427B437A"/>
    <w:rsid w:val="4A5524A9"/>
    <w:rsid w:val="4AA6059F"/>
    <w:rsid w:val="4BE11CD9"/>
    <w:rsid w:val="4C4B2879"/>
    <w:rsid w:val="4D415F95"/>
    <w:rsid w:val="4E9254C1"/>
    <w:rsid w:val="4EDB3AB5"/>
    <w:rsid w:val="54B14507"/>
    <w:rsid w:val="57F66683"/>
    <w:rsid w:val="58E86156"/>
    <w:rsid w:val="59517EBB"/>
    <w:rsid w:val="5AA1498D"/>
    <w:rsid w:val="5B0B0E08"/>
    <w:rsid w:val="5B373C04"/>
    <w:rsid w:val="646D4986"/>
    <w:rsid w:val="676E79D1"/>
    <w:rsid w:val="688A1D7C"/>
    <w:rsid w:val="6B0056DA"/>
    <w:rsid w:val="6C6E2D43"/>
    <w:rsid w:val="6CC92DB3"/>
    <w:rsid w:val="6ECD1875"/>
    <w:rsid w:val="701603D8"/>
    <w:rsid w:val="731D037C"/>
    <w:rsid w:val="77EE5A14"/>
    <w:rsid w:val="78913AA8"/>
    <w:rsid w:val="796E1A86"/>
    <w:rsid w:val="7B2903AB"/>
    <w:rsid w:val="7D2A03BA"/>
    <w:rsid w:val="7D417C3D"/>
    <w:rsid w:val="7F8A15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qFormat/>
    <w:uiPriority w:val="0"/>
    <w:pPr>
      <w:keepNext/>
      <w:outlineLvl w:val="0"/>
    </w:pPr>
    <w:rPr>
      <w:b/>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spacing w:after="120"/>
      <w:ind w:left="420" w:leftChars="200" w:firstLine="420" w:firstLineChars="200"/>
    </w:pPr>
    <w:rPr>
      <w:rFonts w:ascii="Times New Roman" w:hAnsi="Calibri" w:eastAsia="宋体" w:cs="Times New Roman"/>
      <w:sz w:val="21"/>
      <w:szCs w:val="24"/>
    </w:rPr>
  </w:style>
  <w:style w:type="paragraph" w:styleId="3">
    <w:name w:val="Body Text Indent"/>
    <w:basedOn w:val="1"/>
    <w:next w:val="1"/>
    <w:qFormat/>
    <w:uiPriority w:val="0"/>
    <w:pPr>
      <w:ind w:firstLine="352" w:firstLineChars="352"/>
    </w:pPr>
    <w:rPr>
      <w:rFonts w:ascii="仿宋_GB2312" w:eastAsia="仿宋_GB2312"/>
      <w:sz w:val="32"/>
      <w:szCs w:val="20"/>
    </w:rPr>
  </w:style>
  <w:style w:type="paragraph" w:customStyle="1" w:styleId="4">
    <w:name w:val="Intense Quote"/>
    <w:basedOn w:val="1"/>
    <w:next w:val="1"/>
    <w:qFormat/>
    <w:uiPriority w:val="0"/>
    <w:pPr>
      <w:pBdr>
        <w:bottom w:val="single" w:color="4F81BD" w:sz="4" w:space="4"/>
      </w:pBdr>
      <w:spacing w:before="200" w:after="280"/>
      <w:ind w:left="936" w:right="936"/>
    </w:pPr>
    <w:rPr>
      <w:b/>
      <w:bCs/>
      <w:i/>
      <w:iCs/>
      <w:color w:val="4F81BD"/>
      <w:kern w:val="0"/>
      <w:sz w:val="20"/>
      <w:szCs w:val="20"/>
    </w:rPr>
  </w:style>
  <w:style w:type="paragraph" w:styleId="6">
    <w:name w:val="index 8"/>
    <w:basedOn w:val="1"/>
    <w:next w:val="1"/>
    <w:qFormat/>
    <w:uiPriority w:val="0"/>
    <w:pPr>
      <w:ind w:left="2940"/>
    </w:pPr>
  </w:style>
  <w:style w:type="paragraph" w:styleId="7">
    <w:name w:val="Body Text"/>
    <w:basedOn w:val="1"/>
    <w:qFormat/>
    <w:uiPriority w:val="1"/>
    <w:rPr>
      <w:sz w:val="20"/>
      <w:szCs w:val="20"/>
    </w:rPr>
  </w:style>
  <w:style w:type="paragraph" w:styleId="8">
    <w:name w:val="Plain Text"/>
    <w:basedOn w:val="1"/>
    <w:next w:val="6"/>
    <w:qFormat/>
    <w:uiPriority w:val="0"/>
    <w:rPr>
      <w:rFonts w:ascii="宋体" w:hAnsi="Courier New"/>
      <w:szCs w:val="20"/>
    </w:rPr>
  </w:style>
  <w:style w:type="paragraph" w:styleId="9">
    <w:name w:val="footer"/>
    <w:basedOn w:val="1"/>
    <w:qFormat/>
    <w:uiPriority w:val="0"/>
    <w:pPr>
      <w:tabs>
        <w:tab w:val="center" w:pos="4153"/>
        <w:tab w:val="right" w:pos="8306"/>
      </w:tabs>
      <w:snapToGrid w:val="0"/>
      <w:jc w:val="left"/>
    </w:pPr>
    <w:rPr>
      <w:rFonts w:ascii="宋体" w:hAnsi="Courier New"/>
      <w:sz w:val="18"/>
      <w:szCs w:val="20"/>
    </w:rPr>
  </w:style>
  <w:style w:type="paragraph" w:styleId="10">
    <w:name w:val="toc 1"/>
    <w:basedOn w:val="1"/>
    <w:next w:val="1"/>
    <w:qFormat/>
    <w:uiPriority w:val="39"/>
  </w:style>
  <w:style w:type="paragraph" w:styleId="11">
    <w:name w:val="Body Text First Indent"/>
    <w:basedOn w:val="7"/>
    <w:qFormat/>
    <w:uiPriority w:val="0"/>
    <w:pPr>
      <w:ind w:firstLine="420" w:firstLineChars="100"/>
    </w:pPr>
  </w:style>
  <w:style w:type="paragraph" w:customStyle="1" w:styleId="14">
    <w:name w:val="p15"/>
    <w:basedOn w:val="1"/>
    <w:qFormat/>
    <w:uiPriority w:val="99"/>
    <w:pPr>
      <w:widowControl/>
    </w:pPr>
    <w:rPr>
      <w:rFonts w:ascii="宋体" w:hAnsi="宋体" w:cs="宋体"/>
      <w:kern w:val="0"/>
      <w:szCs w:val="21"/>
    </w:rPr>
  </w:style>
  <w:style w:type="paragraph" w:customStyle="1" w:styleId="15">
    <w:name w:val="Table Text"/>
    <w:basedOn w:val="1"/>
    <w:semiHidden/>
    <w:qFormat/>
    <w:uiPriority w:val="0"/>
    <w:rPr>
      <w:rFonts w:ascii="宋体" w:hAnsi="宋体" w:eastAsia="宋体" w:cs="宋体"/>
      <w:sz w:val="19"/>
      <w:szCs w:val="19"/>
      <w:lang w:val="en-US" w:eastAsia="en-US" w:bidi="ar-SA"/>
    </w:rPr>
  </w:style>
  <w:style w:type="paragraph" w:customStyle="1" w:styleId="16">
    <w:name w:val="p0"/>
    <w:basedOn w:val="1"/>
    <w:qFormat/>
    <w:uiPriority w:val="0"/>
    <w:pPr>
      <w:widowControl/>
    </w:pPr>
    <w:rPr>
      <w:rFonts w:ascii="Calibri" w:hAnsi="Calibri" w:cs="宋体"/>
      <w:kern w:val="0"/>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942</Words>
  <Characters>963</Characters>
  <Lines>0</Lines>
  <Paragraphs>0</Paragraphs>
  <TotalTime>7</TotalTime>
  <ScaleCrop>false</ScaleCrop>
  <LinksUpToDate>false</LinksUpToDate>
  <CharactersWithSpaces>966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2024-10-10T14:45:00Z</dcterms:created>
  <dc:creator>Administrator</dc:creator>
  <cp:lastModifiedBy>记性不好</cp:lastModifiedBy>
  <cp:lastPrinted>2024-12-17T08:28:00Z</cp:lastPrinted>
  <dcterms:modified xsi:type="dcterms:W3CDTF">2025-04-22T06:34:37Z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0237EFFDCF5C4524AA925B885A05CAEF_12</vt:lpwstr>
  </property>
  <property fmtid="{D5CDD505-2E9C-101B-9397-08002B2CF9AE}" pid="4" name="KSOTemplateDocerSaveRecord">
    <vt:lpwstr>eyJoZGlkIjoiNDk3OTdmMDQ0Y2YyMDRhMGRkYzJlYmM3NGUxNzE2NmQiLCJ1c2VySWQiOiI1NDA4Njk1MTUifQ==</vt:lpwstr>
  </property>
</Properties>
</file>