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jc w:val="left"/>
        <w:rPr>
          <w:rFonts w:ascii="仿宋" w:eastAsia="仿宋" w:hAnsi="仿宋" w:cs="Times New Roman"/>
          <w:b/>
          <w:sz w:val="32"/>
          <w:szCs w:val="32"/>
        </w:rPr>
      </w:pPr>
      <w:r w:rsidRPr="00FD6E0D">
        <w:rPr>
          <w:rFonts w:ascii="仿宋" w:eastAsia="仿宋" w:hAnsi="仿宋" w:cs="Times New Roman" w:hint="eastAsia"/>
          <w:b/>
          <w:sz w:val="32"/>
          <w:szCs w:val="32"/>
        </w:rPr>
        <w:t>附件5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jc w:val="center"/>
        <w:rPr>
          <w:rFonts w:ascii="仿宋" w:eastAsia="仿宋" w:hAnsi="仿宋" w:cs="Times New Roman"/>
          <w:b/>
          <w:sz w:val="32"/>
          <w:szCs w:val="32"/>
        </w:rPr>
      </w:pPr>
      <w:r w:rsidRPr="00FD6E0D">
        <w:rPr>
          <w:rFonts w:ascii="仿宋" w:eastAsia="仿宋" w:hAnsi="仿宋" w:cs="Times New Roman" w:hint="eastAsia"/>
          <w:b/>
          <w:sz w:val="32"/>
          <w:szCs w:val="32"/>
        </w:rPr>
        <w:t>评分细则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（一）投标报价（10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1.计分规则：以全部实质性响应采购需求的有效投标报价为基数，评标基准价 = 有效最低报价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价格得分 =（评标基准价 ÷ 投标人报价）×10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2.约束要求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宋体" w:eastAsia="宋体" w:hAnsi="宋体" w:cs="宋体" w:hint="eastAsia"/>
          <w:bCs/>
          <w:sz w:val="32"/>
          <w:szCs w:val="32"/>
        </w:rPr>
        <w:t>•</w:t>
      </w:r>
      <w:r w:rsidRPr="00FD6E0D">
        <w:rPr>
          <w:rFonts w:ascii="仿宋" w:eastAsia="仿宋" w:hAnsi="仿宋" w:cs="Times New Roman" w:hint="eastAsia"/>
          <w:bCs/>
          <w:sz w:val="32"/>
          <w:szCs w:val="32"/>
        </w:rPr>
        <w:t>报价超出采购预算，按无效响应处理，不计分；</w:t>
      </w:r>
      <w:bookmarkStart w:id="0" w:name="_GoBack"/>
      <w:bookmarkEnd w:id="0"/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宋体" w:eastAsia="宋体" w:hAnsi="宋体" w:cs="宋体" w:hint="eastAsia"/>
          <w:bCs/>
          <w:sz w:val="32"/>
          <w:szCs w:val="32"/>
        </w:rPr>
        <w:t>•</w:t>
      </w:r>
      <w:r w:rsidRPr="00FD6E0D">
        <w:rPr>
          <w:rFonts w:ascii="仿宋" w:eastAsia="仿宋" w:hAnsi="仿宋" w:cs="Times New Roman" w:hint="eastAsia"/>
          <w:bCs/>
          <w:sz w:val="32"/>
          <w:szCs w:val="32"/>
        </w:rPr>
        <w:t>报价全包干价（包含人工费、材料费、车辆费、拆装费、保险费、税费及利润等全部费用），视为未实质性响应，价格分 0 分；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Times New Roman" w:eastAsia="宋体" w:hAnsi="Times New Roman" w:cs="Times New Roman"/>
          <w:szCs w:val="24"/>
        </w:rPr>
        <w:t>▲</w:t>
      </w:r>
      <w:r w:rsidRPr="00FD6E0D">
        <w:rPr>
          <w:rFonts w:ascii="仿宋" w:eastAsia="仿宋" w:hAnsi="仿宋" w:cs="Times New Roman" w:hint="eastAsia"/>
          <w:bCs/>
          <w:sz w:val="32"/>
          <w:szCs w:val="32"/>
        </w:rPr>
        <w:t>（二）商务资信实力（25 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1446"/>
        <w:gridCol w:w="4410"/>
      </w:tblGrid>
      <w:tr w:rsidR="00FD6E0D" w:rsidRPr="00FD6E0D" w:rsidTr="0025720B">
        <w:tc>
          <w:tcPr>
            <w:tcW w:w="242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评审分项</w:t>
            </w:r>
          </w:p>
        </w:tc>
        <w:tc>
          <w:tcPr>
            <w:tcW w:w="14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分值</w:t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打分细则</w:t>
            </w:r>
          </w:p>
        </w:tc>
      </w:tr>
      <w:tr w:rsidR="00FD6E0D" w:rsidRPr="00FD6E0D" w:rsidTr="0025720B">
        <w:tc>
          <w:tcPr>
            <w:tcW w:w="242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Times New Roman" w:eastAsia="宋体" w:hAnsi="宋体" w:cs="Times New Roman" w:hint="eastAsia"/>
                <w:bCs/>
                <w:sz w:val="32"/>
                <w:szCs w:val="32"/>
              </w:rPr>
              <w:t>售后服务方案</w:t>
            </w:r>
          </w:p>
        </w:tc>
        <w:tc>
          <w:tcPr>
            <w:tcW w:w="1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spacing w:line="360" w:lineRule="auto"/>
              <w:rPr>
                <w:rFonts w:ascii="宋体" w:eastAsia="宋体" w:hAnsi="宋体" w:cs="Times New Roman"/>
                <w:bCs/>
                <w:kern w:val="0"/>
                <w:sz w:val="32"/>
                <w:szCs w:val="32"/>
                <w:lang w:val="zh-CN"/>
              </w:rPr>
            </w:pPr>
            <w:r w:rsidRPr="00FD6E0D">
              <w:rPr>
                <w:rFonts w:ascii="宋体" w:eastAsia="宋体" w:hAnsi="宋体" w:cs="Times New Roman" w:hint="eastAsia"/>
                <w:bCs/>
                <w:kern w:val="0"/>
                <w:sz w:val="32"/>
                <w:szCs w:val="32"/>
                <w:lang w:val="zh-CN"/>
              </w:rPr>
              <w:t>1.售后服务方案基本合理、可行，安全保障响应措施简单、服务经验缺乏，方案内容简单的（2分）。</w:t>
            </w:r>
          </w:p>
          <w:p w:rsidR="00FD6E0D" w:rsidRPr="00FD6E0D" w:rsidRDefault="00FD6E0D" w:rsidP="00FD6E0D">
            <w:pPr>
              <w:spacing w:line="360" w:lineRule="auto"/>
              <w:rPr>
                <w:rFonts w:ascii="宋体" w:eastAsia="宋体" w:hAnsi="宋体" w:cs="Times New Roman"/>
                <w:bCs/>
                <w:kern w:val="0"/>
                <w:sz w:val="32"/>
                <w:szCs w:val="32"/>
                <w:lang w:val="zh-CN"/>
              </w:rPr>
            </w:pPr>
            <w:r w:rsidRPr="00FD6E0D">
              <w:rPr>
                <w:rFonts w:ascii="宋体" w:eastAsia="宋体" w:hAnsi="宋体" w:cs="Times New Roman" w:hint="eastAsia"/>
                <w:bCs/>
                <w:kern w:val="0"/>
                <w:sz w:val="32"/>
                <w:szCs w:val="32"/>
                <w:lang w:val="zh-CN"/>
              </w:rPr>
              <w:t>2.售后服务方案比较细致、合理、可行，人员配置较好，安全保障响应措施较有力，服务经验较丰富，具备较强的合同执行诚信度和执行能力（4分）。</w:t>
            </w:r>
          </w:p>
          <w:p w:rsidR="00FD6E0D" w:rsidRPr="00FD6E0D" w:rsidRDefault="00FD6E0D" w:rsidP="00FD6E0D">
            <w:pPr>
              <w:spacing w:line="360" w:lineRule="auto"/>
              <w:rPr>
                <w:rFonts w:ascii="宋体" w:eastAsia="宋体" w:hAnsi="宋体" w:cs="Times New Roman"/>
                <w:bCs/>
                <w:kern w:val="0"/>
                <w:sz w:val="32"/>
                <w:szCs w:val="32"/>
                <w:lang w:val="zh-CN"/>
              </w:rPr>
            </w:pPr>
            <w:r w:rsidRPr="00FD6E0D">
              <w:rPr>
                <w:rFonts w:ascii="宋体" w:eastAsia="宋体" w:hAnsi="宋体" w:cs="Times New Roman" w:hint="eastAsia"/>
                <w:bCs/>
                <w:kern w:val="0"/>
                <w:sz w:val="32"/>
                <w:szCs w:val="32"/>
                <w:lang w:val="zh-CN"/>
              </w:rPr>
              <w:t>3.售后服务方案论述准确，售</w:t>
            </w:r>
            <w:r w:rsidRPr="00FD6E0D">
              <w:rPr>
                <w:rFonts w:ascii="宋体" w:eastAsia="宋体" w:hAnsi="宋体" w:cs="Times New Roman" w:hint="eastAsia"/>
                <w:bCs/>
                <w:kern w:val="0"/>
                <w:sz w:val="32"/>
                <w:szCs w:val="32"/>
                <w:lang w:val="zh-CN"/>
              </w:rPr>
              <w:lastRenderedPageBreak/>
              <w:t>后保障措施表述清晰、完整、严谨、合理、先进、具体、有效、成熟；具有完善的售后服务响应体系，以及完善的安全保障措施和故障处理、维护保障流程等（6分）。</w:t>
            </w:r>
          </w:p>
        </w:tc>
      </w:tr>
      <w:tr w:rsidR="00FD6E0D" w:rsidRPr="00FD6E0D" w:rsidTr="0025720B">
        <w:tc>
          <w:tcPr>
            <w:tcW w:w="242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lastRenderedPageBreak/>
              <w:t>高校图书馆同类搬迁业绩</w:t>
            </w:r>
          </w:p>
        </w:tc>
        <w:tc>
          <w:tcPr>
            <w:tcW w:w="1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10</w:t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近 3 年内提供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同类家具设备搬迁服务项目业绩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搬迁项目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的，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每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个得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 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2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 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，此项满分10分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；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（需提供中标通知书或合同协议书）</w:t>
            </w:r>
          </w:p>
        </w:tc>
      </w:tr>
      <w:tr w:rsidR="00FD6E0D" w:rsidRPr="00FD6E0D" w:rsidTr="0025720B">
        <w:tc>
          <w:tcPr>
            <w:tcW w:w="242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专业作业团队配置</w:t>
            </w:r>
          </w:p>
        </w:tc>
        <w:tc>
          <w:tcPr>
            <w:tcW w:w="1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numPr>
                <w:ilvl w:val="0"/>
                <w:numId w:val="1"/>
              </w:num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承诺项目常驻作业人员不少于 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20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 人，得 2 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，此项满分2分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；</w:t>
            </w:r>
          </w:p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2. 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每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 xml:space="preserve">配备持有档案管理相关证书人员，每人 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得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1 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，2人以上得满分2分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；</w:t>
            </w:r>
          </w:p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3. 提供团队人员图书分类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布架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、排架、</w:t>
            </w:r>
            <w:proofErr w:type="gramStart"/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倒架专项</w:t>
            </w:r>
            <w:proofErr w:type="gramEnd"/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培训证明材料，得 2 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，此项满分2分。</w:t>
            </w:r>
          </w:p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（以上所投入的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专业作业团队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人员需提供社保，每提供1名社保人员得1分，提供2名以上人员得2分）</w:t>
            </w:r>
          </w:p>
        </w:tc>
      </w:tr>
      <w:tr w:rsidR="00FD6E0D" w:rsidRPr="00FD6E0D" w:rsidTr="0025720B">
        <w:tc>
          <w:tcPr>
            <w:tcW w:w="242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lastRenderedPageBreak/>
              <w:t>自有工具车辆配套</w:t>
            </w:r>
          </w:p>
        </w:tc>
        <w:tc>
          <w:tcPr>
            <w:tcW w:w="144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441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车辆、工具全部为租赁仅得 1 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；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自有运输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每台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车辆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得1分（包含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全套拆装工具、图书防护包装材料并提供权属证明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等）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，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3台以上运输车辆</w:t>
            </w: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得 3 分</w:t>
            </w: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。此项满分3分。</w:t>
            </w:r>
          </w:p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left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（1、车辆手续齐全、车况良好，具备合法有效的行驶证、</w:t>
            </w:r>
            <w:proofErr w:type="gramStart"/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交强险</w:t>
            </w:r>
            <w:proofErr w:type="gramEnd"/>
            <w:r w:rsidRPr="00FD6E0D">
              <w:rPr>
                <w:rFonts w:ascii="仿宋" w:eastAsia="仿宋" w:hAnsi="仿宋" w:cs="Times New Roman" w:hint="eastAsia"/>
                <w:bCs/>
                <w:sz w:val="32"/>
                <w:szCs w:val="32"/>
              </w:rPr>
              <w:t>、商业第三者责任险、货物运输险等保险。2、拆装工具需提供图片、发票或收据等相关证明材料。）</w:t>
            </w:r>
          </w:p>
        </w:tc>
      </w:tr>
    </w:tbl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Times New Roman" w:eastAsia="宋体" w:hAnsi="Times New Roman" w:cs="Times New Roman"/>
          <w:szCs w:val="24"/>
        </w:rPr>
        <w:t>▲</w:t>
      </w:r>
      <w:r w:rsidRPr="00FD6E0D">
        <w:rPr>
          <w:rFonts w:ascii="仿宋" w:eastAsia="仿宋" w:hAnsi="仿宋" w:cs="Times New Roman" w:hint="eastAsia"/>
          <w:bCs/>
          <w:sz w:val="32"/>
          <w:szCs w:val="32"/>
        </w:rPr>
        <w:t>（三）搬迁技术实施方案（45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1.整体工期统筹规划（7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结合图书馆 1-7 楼全区域搬迁需求，制定分区域、分楼层分批搬迁实施计划，明确每日作业量、楼层作业顺序，保障 2026 年 10 月 20 日前全部完工，方案逻辑清晰、安排合理得 7 分；仅通用搬迁模板、未针对多层图书馆场景，2-4 分；</w:t>
      </w:r>
      <w:proofErr w:type="gramStart"/>
      <w:r w:rsidRPr="00FD6E0D">
        <w:rPr>
          <w:rFonts w:ascii="仿宋" w:eastAsia="仿宋" w:hAnsi="仿宋" w:cs="Times New Roman" w:hint="eastAsia"/>
          <w:bCs/>
          <w:sz w:val="32"/>
          <w:szCs w:val="32"/>
        </w:rPr>
        <w:t>无整体</w:t>
      </w:r>
      <w:proofErr w:type="gramEnd"/>
      <w:r w:rsidRPr="00FD6E0D">
        <w:rPr>
          <w:rFonts w:ascii="仿宋" w:eastAsia="仿宋" w:hAnsi="仿宋" w:cs="Times New Roman" w:hint="eastAsia"/>
          <w:bCs/>
          <w:sz w:val="32"/>
          <w:szCs w:val="32"/>
        </w:rPr>
        <w:t>工期规划 0 分。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2.图书下架、打包、转运、上架、排架专项方案（12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涵盖图书清点核对、防潮防磕碰包装、分类转运、</w:t>
      </w:r>
      <w:proofErr w:type="gramStart"/>
      <w:r w:rsidRPr="00FD6E0D">
        <w:rPr>
          <w:rFonts w:ascii="仿宋" w:eastAsia="仿宋" w:hAnsi="仿宋" w:cs="Times New Roman" w:hint="eastAsia"/>
          <w:bCs/>
          <w:sz w:val="32"/>
          <w:szCs w:val="32"/>
        </w:rPr>
        <w:t>架标标识</w:t>
      </w:r>
      <w:proofErr w:type="gramEnd"/>
      <w:r w:rsidRPr="00FD6E0D">
        <w:rPr>
          <w:rFonts w:ascii="仿宋" w:eastAsia="仿宋" w:hAnsi="仿宋" w:cs="Times New Roman" w:hint="eastAsia"/>
          <w:bCs/>
          <w:sz w:val="32"/>
          <w:szCs w:val="32"/>
        </w:rPr>
        <w:t>、上架靠左整齐排列、</w:t>
      </w:r>
      <w:proofErr w:type="gramStart"/>
      <w:r w:rsidRPr="00FD6E0D">
        <w:rPr>
          <w:rFonts w:ascii="仿宋" w:eastAsia="仿宋" w:hAnsi="仿宋" w:cs="Times New Roman" w:hint="eastAsia"/>
          <w:bCs/>
          <w:sz w:val="32"/>
          <w:szCs w:val="32"/>
        </w:rPr>
        <w:t>倒架整架</w:t>
      </w:r>
      <w:proofErr w:type="gramEnd"/>
      <w:r w:rsidRPr="00FD6E0D">
        <w:rPr>
          <w:rFonts w:ascii="仿宋" w:eastAsia="仿宋" w:hAnsi="仿宋" w:cs="Times New Roman" w:hint="eastAsia"/>
          <w:bCs/>
          <w:sz w:val="32"/>
          <w:szCs w:val="32"/>
        </w:rPr>
        <w:t>全流程，严格遵循《中国图书馆分类法》，保护措施完善、流程完整得 12 分；缺少图书防护、标准化排架要求等的每缺一项扣1分，扣到得 0 分截止。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3.书架、阅览桌椅、电脑等设备拆装复位方案（8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钢制书架拆装、家具漆面 / 玻璃防刮保护、电脑等电</w:t>
      </w:r>
      <w:r w:rsidRPr="00FD6E0D">
        <w:rPr>
          <w:rFonts w:ascii="仿宋" w:eastAsia="仿宋" w:hAnsi="仿宋" w:cs="Times New Roman" w:hint="eastAsia"/>
          <w:bCs/>
          <w:sz w:val="32"/>
          <w:szCs w:val="32"/>
        </w:rPr>
        <w:lastRenderedPageBreak/>
        <w:t>子设备拆机、转运、复位通电调试完整流程，列明家具变形、设备损坏防控措施，内容详实得 8 分；仅简单搬运描述，无拆装调试细则最高 3 分。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4.多层楼宇安全、文明施工及日常保洁方案（6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包含 1-7 楼上下搬运防护、用电安全管控、现场禁止吸烟 / 喧哗、每日包装废料统一清运、完工全馆清洁等内容，措施齐全得 6 分；缺少楼层搬运安全、场地保洁内容酌情扣分。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5.涉密文献专属转运管理方案（6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制定保密图书专人专车运输、双人双锁保管、单独台账登记、全流程影像留存、保密责任制度，方案完整规范得 6 分；未单独设置涉密转运方案酌情扣分。。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6.全流程突发事件应急预案（6 分）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ind w:firstLineChars="200" w:firstLine="640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t>覆盖图书丢失损毁、家具磕碰破损、工期滞后、作业人员受伤、电子设备故障、临时停电六大场景，配套补救措施、损失赔偿流程，内容完善得 6 分；预案内容每缺一项扣1分，扣到得 0 分截止。</w:t>
      </w:r>
    </w:p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Times New Roman" w:eastAsia="宋体" w:hAnsi="Times New Roman" w:cs="Times New Roman"/>
          <w:szCs w:val="24"/>
        </w:rPr>
        <w:t>▲</w:t>
      </w:r>
      <w:r w:rsidRPr="00FD6E0D">
        <w:rPr>
          <w:rFonts w:ascii="仿宋" w:eastAsia="仿宋" w:hAnsi="仿宋" w:cs="Times New Roman" w:hint="eastAsia"/>
          <w:bCs/>
          <w:sz w:val="32"/>
          <w:szCs w:val="32"/>
        </w:rPr>
        <w:t>（四）履约、售后与质保保障（20 分）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134"/>
        <w:gridCol w:w="5733"/>
      </w:tblGrid>
      <w:tr w:rsidR="00FD6E0D" w:rsidRPr="00FD6E0D" w:rsidTr="0025720B">
        <w:tc>
          <w:tcPr>
            <w:tcW w:w="18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评审分项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分值</w:t>
            </w:r>
          </w:p>
        </w:tc>
        <w:tc>
          <w:tcPr>
            <w:tcW w:w="573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ind w:firstLineChars="200" w:firstLine="640"/>
              <w:jc w:val="center"/>
              <w:rPr>
                <w:rFonts w:ascii="仿宋" w:eastAsia="仿宋" w:hAnsi="仿宋" w:cs="Times New Roman"/>
                <w:bCs/>
                <w:sz w:val="32"/>
                <w:szCs w:val="32"/>
              </w:rPr>
            </w:pPr>
            <w:r w:rsidRPr="00FD6E0D">
              <w:rPr>
                <w:rFonts w:ascii="仿宋" w:eastAsia="仿宋" w:hAnsi="仿宋" w:cs="Times New Roman"/>
                <w:bCs/>
                <w:sz w:val="32"/>
                <w:szCs w:val="32"/>
              </w:rPr>
              <w:t>打分标准</w:t>
            </w:r>
          </w:p>
        </w:tc>
      </w:tr>
      <w:tr w:rsidR="00FD6E0D" w:rsidRPr="00FD6E0D" w:rsidTr="0025720B">
        <w:tc>
          <w:tcPr>
            <w:tcW w:w="18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每日</w:t>
            </w:r>
            <w:proofErr w:type="gramStart"/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进度台账管</w:t>
            </w:r>
            <w:proofErr w:type="gramEnd"/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控机制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5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ind w:firstLineChars="200" w:firstLine="640"/>
              <w:jc w:val="left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承诺每日登记作业量、定期向采购人同步施工进度，可根据校方需求动态调整施工安排，确保按期完工，得 4 分；无进度</w:t>
            </w:r>
            <w:proofErr w:type="gramStart"/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登记汇报</w:t>
            </w:r>
            <w:proofErr w:type="gramEnd"/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机制仅得 1 分</w:t>
            </w:r>
          </w:p>
        </w:tc>
      </w:tr>
      <w:tr w:rsidR="00FD6E0D" w:rsidRPr="00FD6E0D" w:rsidTr="0025720B">
        <w:tc>
          <w:tcPr>
            <w:tcW w:w="18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故障响应与损失赔偿机制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5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ind w:firstLineChars="200" w:firstLine="640"/>
              <w:jc w:val="left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承诺接到问题通知 2 小时内响应，24 小时内上门修复或按标准赔付；图书、家具、馆舍设施损毁全额赔偿，条款清晰完善得 5 分；响应时限不符合要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lastRenderedPageBreak/>
              <w:t>求不得分</w:t>
            </w:r>
          </w:p>
        </w:tc>
      </w:tr>
      <w:tr w:rsidR="00FD6E0D" w:rsidRPr="00FD6E0D" w:rsidTr="0025720B">
        <w:tc>
          <w:tcPr>
            <w:tcW w:w="18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 w:hint="eastAsia"/>
                <w:sz w:val="32"/>
                <w:szCs w:val="32"/>
              </w:rPr>
              <w:lastRenderedPageBreak/>
              <w:t>搬迁完成情况及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验收整改服务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5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ind w:firstLineChars="200" w:firstLine="640"/>
              <w:jc w:val="left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 w:hint="eastAsia"/>
                <w:sz w:val="32"/>
                <w:szCs w:val="32"/>
              </w:rPr>
              <w:t>所有的家具设备按照规定的时间内完成搬迁的方案，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验收不合格无条件免费返工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能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提供免费上门书架紧固、图书归位整理、桌椅设备维修服务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的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至达标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得6分，不能</w:t>
            </w:r>
            <w:r w:rsidRPr="00FD6E0D">
              <w:rPr>
                <w:rFonts w:ascii="宋体" w:eastAsia="宋体" w:hAnsi="宋体" w:cs="Times New Roman" w:hint="eastAsia"/>
                <w:sz w:val="32"/>
                <w:szCs w:val="32"/>
              </w:rPr>
              <w:t>按照规定的时间内完成搬迁的方案的，或者验收不合格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不能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提供免费上门书架紧固、图书归位整理、桌椅设备维修服务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的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，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每缺一项扣1分，扣到得 0 分截止。</w:t>
            </w:r>
          </w:p>
        </w:tc>
      </w:tr>
      <w:tr w:rsidR="00FD6E0D" w:rsidRPr="00FD6E0D" w:rsidTr="0025720B">
        <w:tc>
          <w:tcPr>
            <w:tcW w:w="184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场地保护、完工全域清场责任</w:t>
            </w:r>
          </w:p>
        </w:tc>
        <w:tc>
          <w:tcPr>
            <w:tcW w:w="11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jc w:val="center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5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:rsidR="00FD6E0D" w:rsidRPr="00FD6E0D" w:rsidRDefault="00FD6E0D" w:rsidP="00FD6E0D">
            <w:pPr>
              <w:tabs>
                <w:tab w:val="left" w:pos="180"/>
                <w:tab w:val="left" w:pos="1620"/>
              </w:tabs>
              <w:spacing w:line="500" w:lineRule="exact"/>
              <w:ind w:firstLineChars="200" w:firstLine="640"/>
              <w:jc w:val="left"/>
              <w:rPr>
                <w:rFonts w:ascii="宋体" w:eastAsia="宋体" w:hAnsi="宋体" w:cs="Times New Roman"/>
                <w:bCs/>
                <w:sz w:val="32"/>
                <w:szCs w:val="32"/>
              </w:rPr>
            </w:pP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>施工全过程保护馆内墙面、门窗、水电设施，造成损坏照价赔偿；搬迁全部结束后对 1-7 楼所有书库、阅览区、公共区域彻底清理垃圾杂物，得 5 分；无损坏赔偿、场地清洁承诺</w:t>
            </w:r>
            <w:r w:rsidRPr="00FD6E0D">
              <w:rPr>
                <w:rFonts w:ascii="宋体" w:eastAsia="宋体" w:hAnsi="宋体" w:cs="Times New Roman" w:hint="eastAsia"/>
                <w:bCs/>
                <w:sz w:val="32"/>
                <w:szCs w:val="32"/>
              </w:rPr>
              <w:t>得</w:t>
            </w:r>
            <w:r w:rsidRPr="00FD6E0D">
              <w:rPr>
                <w:rFonts w:ascii="宋体" w:eastAsia="宋体" w:hAnsi="宋体" w:cs="Times New Roman"/>
                <w:bCs/>
                <w:sz w:val="32"/>
                <w:szCs w:val="32"/>
              </w:rPr>
              <w:t xml:space="preserve"> 0 分</w:t>
            </w:r>
          </w:p>
        </w:tc>
      </w:tr>
    </w:tbl>
    <w:p w:rsidR="00FD6E0D" w:rsidRPr="00FD6E0D" w:rsidRDefault="00FD6E0D" w:rsidP="00FD6E0D">
      <w:pPr>
        <w:tabs>
          <w:tab w:val="left" w:pos="180"/>
          <w:tab w:val="left" w:pos="1620"/>
        </w:tabs>
        <w:spacing w:line="500" w:lineRule="exact"/>
        <w:rPr>
          <w:rFonts w:ascii="仿宋" w:eastAsia="仿宋" w:hAnsi="仿宋" w:cs="Times New Roman"/>
          <w:bCs/>
          <w:sz w:val="32"/>
          <w:szCs w:val="32"/>
        </w:rPr>
      </w:pPr>
    </w:p>
    <w:p w:rsidR="00FD6E0D" w:rsidRPr="00FD6E0D" w:rsidRDefault="00FD6E0D" w:rsidP="00FD6E0D">
      <w:pPr>
        <w:widowControl/>
        <w:jc w:val="left"/>
        <w:rPr>
          <w:rFonts w:ascii="仿宋" w:eastAsia="仿宋" w:hAnsi="仿宋" w:cs="Times New Roman"/>
          <w:bCs/>
          <w:sz w:val="32"/>
          <w:szCs w:val="32"/>
        </w:rPr>
      </w:pPr>
      <w:r w:rsidRPr="00FD6E0D">
        <w:rPr>
          <w:rFonts w:ascii="仿宋" w:eastAsia="仿宋" w:hAnsi="仿宋" w:cs="Times New Roman" w:hint="eastAsia"/>
          <w:bCs/>
          <w:sz w:val="32"/>
          <w:szCs w:val="32"/>
        </w:rPr>
        <w:br w:type="page"/>
      </w:r>
    </w:p>
    <w:p w:rsidR="009F7326" w:rsidRPr="00FD6E0D" w:rsidRDefault="009F7326"/>
    <w:sectPr w:rsidR="009F7326" w:rsidRPr="00FD6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B70A93"/>
    <w:multiLevelType w:val="singleLevel"/>
    <w:tmpl w:val="A6B70A9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D"/>
    <w:rsid w:val="009F7326"/>
    <w:rsid w:val="00FD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308</Words>
  <Characters>1760</Characters>
  <Application>Microsoft Office Word</Application>
  <DocSecurity>0</DocSecurity>
  <Lines>14</Lines>
  <Paragraphs>4</Paragraphs>
  <ScaleCrop>false</ScaleCrop>
  <Company>微软中国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唐桑</dc:creator>
  <cp:lastModifiedBy>唐桑</cp:lastModifiedBy>
  <cp:revision>1</cp:revision>
  <dcterms:created xsi:type="dcterms:W3CDTF">2026-07-02T08:40:00Z</dcterms:created>
  <dcterms:modified xsi:type="dcterms:W3CDTF">2026-07-02T08:40:00Z</dcterms:modified>
</cp:coreProperties>
</file>