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71EC8">
      <w:pPr>
        <w:pStyle w:val="2"/>
        <w:widowControl/>
        <w:spacing w:beforeAutospacing="0" w:afterAutospacing="0" w:line="360" w:lineRule="atLeast"/>
        <w:rPr>
          <w:rFonts w:ascii="仿宋" w:hAnsi="仿宋" w:eastAsia="仿宋" w:cs="仿宋_GB2312"/>
          <w:color w:val="auto"/>
          <w:sz w:val="32"/>
          <w:szCs w:val="32"/>
          <w:highlight w:val="none"/>
        </w:rPr>
      </w:pPr>
      <w:bookmarkStart w:id="0" w:name="_GoBack"/>
      <w:r>
        <w:rPr>
          <w:rFonts w:ascii="仿宋" w:hAnsi="仿宋" w:eastAsia="仿宋" w:cs="仿宋_GB2312"/>
          <w:color w:val="auto"/>
          <w:sz w:val="32"/>
          <w:szCs w:val="32"/>
          <w:highlight w:val="none"/>
        </w:rPr>
        <w:t>附件 3：采购需求</w:t>
      </w:r>
    </w:p>
    <w:bookmarkEnd w:id="0"/>
    <w:p w14:paraId="3C148583">
      <w:pPr>
        <w:pStyle w:val="3"/>
        <w:widowControl/>
        <w:spacing w:beforeAutospacing="0" w:afterAutospacing="0" w:line="360" w:lineRule="atLeast"/>
        <w:ind w:firstLine="643" w:firstLineChars="200"/>
        <w:rPr>
          <w:rFonts w:ascii="仿宋" w:hAnsi="仿宋" w:eastAsia="仿宋"/>
          <w:color w:val="auto"/>
          <w:sz w:val="32"/>
          <w:szCs w:val="32"/>
          <w:highlight w:val="none"/>
        </w:rPr>
      </w:pPr>
      <w:r>
        <w:rPr>
          <w:rFonts w:ascii="仿宋" w:hAnsi="仿宋" w:eastAsia="仿宋"/>
          <w:color w:val="auto"/>
          <w:sz w:val="32"/>
          <w:szCs w:val="32"/>
          <w:highlight w:val="none"/>
        </w:rPr>
        <w:t>一、项目概况</w:t>
      </w:r>
    </w:p>
    <w:p w14:paraId="09FF422F">
      <w:pPr>
        <w:widowControl/>
        <w:spacing w:line="360" w:lineRule="atLeast"/>
        <w:ind w:firstLine="480" w:firstLineChars="200"/>
        <w:jc w:val="left"/>
        <w:rPr>
          <w:rFonts w:hint="eastAsia"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项目名称：</w:t>
      </w:r>
      <w:r>
        <w:rPr>
          <w:rFonts w:hint="eastAsia" w:ascii="仿宋" w:hAnsi="仿宋" w:eastAsia="仿宋"/>
          <w:color w:val="auto"/>
          <w:sz w:val="24"/>
          <w:highlight w:val="none"/>
        </w:rPr>
        <w:t>广西中医药大学格物楼C101危化品仓库改造及试剂柜增配采购项目</w:t>
      </w:r>
      <w:r>
        <w:rPr>
          <w:rFonts w:hint="eastAsia" w:ascii="仿宋" w:hAnsi="仿宋" w:eastAsia="仿宋" w:cs="宋体"/>
          <w:color w:val="auto"/>
          <w:kern w:val="0"/>
          <w:sz w:val="24"/>
          <w:highlight w:val="none"/>
          <w:lang w:bidi="ar"/>
        </w:rPr>
        <w:t>（编号：GUCM-2026-XJ-00</w:t>
      </w:r>
      <w:r>
        <w:rPr>
          <w:rFonts w:hint="eastAsia" w:ascii="仿宋" w:hAnsi="仿宋" w:eastAsia="仿宋" w:cs="宋体"/>
          <w:color w:val="auto"/>
          <w:kern w:val="0"/>
          <w:sz w:val="24"/>
          <w:highlight w:val="none"/>
          <w:lang w:val="en-US" w:eastAsia="zh-CN" w:bidi="ar"/>
        </w:rPr>
        <w:t>5</w:t>
      </w:r>
      <w:r>
        <w:rPr>
          <w:rFonts w:hint="eastAsia" w:ascii="仿宋" w:hAnsi="仿宋" w:eastAsia="仿宋" w:cs="宋体"/>
          <w:color w:val="auto"/>
          <w:kern w:val="0"/>
          <w:sz w:val="24"/>
          <w:highlight w:val="none"/>
          <w:lang w:bidi="ar"/>
        </w:rPr>
        <w:t>-QY ）采购内容：格物楼C101危化品仓库配套设施和环境改造及实验室试剂柜增配。</w:t>
      </w:r>
    </w:p>
    <w:p w14:paraId="52F60BAD">
      <w:pPr>
        <w:pStyle w:val="3"/>
        <w:widowControl/>
        <w:spacing w:beforeAutospacing="0" w:afterAutospacing="0" w:line="360" w:lineRule="atLeast"/>
        <w:ind w:firstLine="643" w:firstLineChars="200"/>
        <w:rPr>
          <w:rFonts w:ascii="仿宋" w:hAnsi="仿宋" w:eastAsia="仿宋"/>
          <w:color w:val="auto"/>
          <w:sz w:val="24"/>
          <w:szCs w:val="24"/>
          <w:highlight w:val="none"/>
        </w:rPr>
      </w:pPr>
      <w:r>
        <w:rPr>
          <w:rFonts w:ascii="仿宋" w:hAnsi="仿宋" w:eastAsia="仿宋"/>
          <w:color w:val="auto"/>
          <w:sz w:val="32"/>
          <w:szCs w:val="32"/>
          <w:highlight w:val="none"/>
        </w:rPr>
        <w:t>二、▲实质性技术参数要求（必须满足）</w:t>
      </w:r>
    </w:p>
    <w:p w14:paraId="787230C7">
      <w:pPr>
        <w:tabs>
          <w:tab w:val="left" w:pos="180"/>
          <w:tab w:val="left" w:pos="1620"/>
        </w:tabs>
        <w:spacing w:line="500" w:lineRule="exact"/>
        <w:jc w:val="left"/>
        <w:rPr>
          <w:rFonts w:hint="eastAsia" w:ascii="仿宋" w:hAnsi="仿宋" w:eastAsia="仿宋" w:cs="Times New Roman"/>
          <w:b/>
          <w:color w:val="auto"/>
          <w:sz w:val="32"/>
          <w:szCs w:val="32"/>
          <w:highlight w:val="none"/>
        </w:rPr>
      </w:pPr>
    </w:p>
    <w:p w14:paraId="37A94A12">
      <w:pPr>
        <w:spacing w:line="400" w:lineRule="exact"/>
        <w:rPr>
          <w:rFonts w:ascii="宋体" w:hAnsi="宋体"/>
          <w:b/>
          <w:color w:val="auto"/>
          <w:szCs w:val="21"/>
          <w:highlight w:val="none"/>
        </w:rPr>
      </w:pPr>
      <w:r>
        <w:rPr>
          <w:rFonts w:hint="eastAsia" w:ascii="宋体" w:hAnsi="宋体"/>
          <w:b/>
          <w:color w:val="auto"/>
          <w:szCs w:val="21"/>
          <w:highlight w:val="none"/>
        </w:rPr>
        <w:t>说明：</w:t>
      </w:r>
      <w:r>
        <w:rPr>
          <w:rFonts w:ascii="宋体" w:hAnsi="宋体"/>
          <w:b/>
          <w:bCs/>
          <w:color w:val="auto"/>
          <w:szCs w:val="24"/>
          <w:highlight w:val="none"/>
        </w:rPr>
        <w:t>1.</w:t>
      </w:r>
      <w:r>
        <w:rPr>
          <w:rFonts w:hint="eastAsia" w:ascii="宋体" w:hAnsi="宋体"/>
          <w:b/>
          <w:color w:val="auto"/>
          <w:szCs w:val="24"/>
          <w:highlight w:val="none"/>
        </w:rPr>
        <w:t>本需求</w:t>
      </w:r>
      <w:r>
        <w:rPr>
          <w:rFonts w:ascii="宋体" w:hAnsi="宋体"/>
          <w:b/>
          <w:bCs/>
          <w:color w:val="auto"/>
          <w:szCs w:val="24"/>
          <w:highlight w:val="none"/>
        </w:rPr>
        <w:t>中</w:t>
      </w:r>
      <w:r>
        <w:rPr>
          <w:rFonts w:hint="eastAsia" w:ascii="宋体" w:hAnsi="宋体"/>
          <w:b/>
          <w:bCs/>
          <w:color w:val="auto"/>
          <w:szCs w:val="24"/>
          <w:highlight w:val="none"/>
        </w:rPr>
        <w:t>的相关参数有</w:t>
      </w:r>
      <w:r>
        <w:rPr>
          <w:rFonts w:ascii="宋体" w:hAnsi="宋体"/>
          <w:b/>
          <w:bCs/>
          <w:color w:val="auto"/>
          <w:szCs w:val="24"/>
          <w:highlight w:val="none"/>
        </w:rPr>
        <w:t>不明确或有误的，</w:t>
      </w:r>
      <w:r>
        <w:rPr>
          <w:rFonts w:hint="eastAsia" w:ascii="宋体" w:hAnsi="宋体"/>
          <w:b/>
          <w:bCs/>
          <w:color w:val="auto"/>
          <w:szCs w:val="24"/>
          <w:highlight w:val="none"/>
        </w:rPr>
        <w:t>报价人</w:t>
      </w:r>
      <w:r>
        <w:rPr>
          <w:rFonts w:ascii="宋体" w:hAnsi="宋体"/>
          <w:b/>
          <w:bCs/>
          <w:color w:val="auto"/>
          <w:szCs w:val="24"/>
          <w:highlight w:val="none"/>
        </w:rPr>
        <w:t>请以详细、正确的参数</w:t>
      </w:r>
      <w:r>
        <w:rPr>
          <w:rFonts w:hint="eastAsia" w:ascii="宋体" w:hAnsi="宋体"/>
          <w:b/>
          <w:bCs/>
          <w:color w:val="auto"/>
          <w:szCs w:val="24"/>
          <w:highlight w:val="none"/>
        </w:rPr>
        <w:t>另做附件</w:t>
      </w:r>
      <w:r>
        <w:rPr>
          <w:rFonts w:ascii="宋体" w:hAnsi="宋体"/>
          <w:b/>
          <w:bCs/>
          <w:color w:val="auto"/>
          <w:szCs w:val="24"/>
          <w:highlight w:val="none"/>
        </w:rPr>
        <w:t>。</w:t>
      </w:r>
    </w:p>
    <w:p w14:paraId="71730619">
      <w:pPr>
        <w:numPr>
          <w:ilvl w:val="0"/>
          <w:numId w:val="1"/>
        </w:numPr>
        <w:spacing w:line="360" w:lineRule="exact"/>
        <w:ind w:right="2" w:rightChars="1"/>
        <w:rPr>
          <w:rFonts w:hint="eastAsia" w:ascii="宋体" w:hAnsi="宋体"/>
          <w:b/>
          <w:bCs/>
          <w:color w:val="auto"/>
          <w:szCs w:val="21"/>
          <w:highlight w:val="none"/>
        </w:rPr>
      </w:pPr>
      <w:r>
        <w:rPr>
          <w:rFonts w:hint="eastAsia" w:ascii="宋体" w:hAnsi="宋体"/>
          <w:b/>
          <w:bCs/>
          <w:color w:val="auto"/>
          <w:szCs w:val="24"/>
          <w:highlight w:val="none"/>
        </w:rPr>
        <w:t>报价人必须自行为其报价产品或服务侵犯其他供应商担相应法律责任</w:t>
      </w:r>
      <w:r>
        <w:rPr>
          <w:rFonts w:hint="eastAsia" w:ascii="宋体" w:hAnsi="宋体"/>
          <w:b/>
          <w:bCs/>
          <w:color w:val="auto"/>
          <w:szCs w:val="21"/>
          <w:highlight w:val="none"/>
        </w:rPr>
        <w:t>。</w:t>
      </w:r>
    </w:p>
    <w:p w14:paraId="626B555B">
      <w:pPr>
        <w:spacing w:line="400" w:lineRule="exact"/>
        <w:ind w:firstLine="632" w:firstLineChars="300"/>
        <w:rPr>
          <w:rFonts w:hint="eastAsia"/>
          <w:color w:val="auto"/>
          <w:highlight w:val="none"/>
        </w:rPr>
      </w:pPr>
      <w:r>
        <w:rPr>
          <w:rFonts w:hint="eastAsia" w:ascii="宋体" w:hAnsi="宋体"/>
          <w:b/>
          <w:color w:val="auto"/>
          <w:szCs w:val="24"/>
          <w:highlight w:val="none"/>
        </w:rPr>
        <w:t>3.本章中带▲号条款为实质性内容要求，投标时必须满足。</w:t>
      </w:r>
    </w:p>
    <w:p w14:paraId="128EDB6D">
      <w:pPr>
        <w:tabs>
          <w:tab w:val="left" w:pos="180"/>
          <w:tab w:val="left" w:pos="1620"/>
        </w:tabs>
        <w:spacing w:line="500" w:lineRule="exact"/>
        <w:jc w:val="left"/>
        <w:rPr>
          <w:rFonts w:hint="eastAsia" w:ascii="仿宋" w:hAnsi="仿宋" w:eastAsia="仿宋" w:cs="Times New Roman"/>
          <w:b/>
          <w:color w:val="auto"/>
          <w:sz w:val="32"/>
          <w:szCs w:val="32"/>
          <w:highlight w:val="none"/>
        </w:rPr>
      </w:pPr>
    </w:p>
    <w:tbl>
      <w:tblPr>
        <w:tblStyle w:val="4"/>
        <w:tblW w:w="8355" w:type="dxa"/>
        <w:tblInd w:w="17" w:type="dxa"/>
        <w:tblLayout w:type="fixed"/>
        <w:tblCellMar>
          <w:top w:w="13" w:type="dxa"/>
          <w:left w:w="57" w:type="dxa"/>
          <w:bottom w:w="0" w:type="dxa"/>
          <w:right w:w="57" w:type="dxa"/>
        </w:tblCellMar>
      </w:tblPr>
      <w:tblGrid>
        <w:gridCol w:w="326"/>
        <w:gridCol w:w="839"/>
        <w:gridCol w:w="94"/>
        <w:gridCol w:w="871"/>
        <w:gridCol w:w="3963"/>
        <w:gridCol w:w="575"/>
        <w:gridCol w:w="325"/>
        <w:gridCol w:w="650"/>
        <w:gridCol w:w="712"/>
      </w:tblGrid>
      <w:tr w14:paraId="287129D1">
        <w:tblPrEx>
          <w:tblCellMar>
            <w:top w:w="13" w:type="dxa"/>
            <w:left w:w="57" w:type="dxa"/>
            <w:bottom w:w="0" w:type="dxa"/>
            <w:right w:w="57" w:type="dxa"/>
          </w:tblCellMar>
        </w:tblPrEx>
        <w:trPr>
          <w:trHeight w:val="454" w:hRule="atLeast"/>
        </w:trPr>
        <w:tc>
          <w:tcPr>
            <w:tcW w:w="8355" w:type="dxa"/>
            <w:gridSpan w:val="9"/>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62CF477">
            <w:pPr>
              <w:rPr>
                <w:rFonts w:hint="eastAsia" w:ascii="宋体" w:hAnsi="宋体"/>
                <w:b/>
                <w:bCs/>
                <w:color w:val="auto"/>
                <w:szCs w:val="21"/>
              </w:rPr>
            </w:pPr>
            <w:r>
              <w:rPr>
                <w:rFonts w:hint="eastAsia" w:ascii="宋体" w:hAnsi="宋体"/>
                <w:b/>
                <w:bCs/>
                <w:color w:val="auto"/>
                <w:szCs w:val="21"/>
              </w:rPr>
              <w:t>一、技术要求</w:t>
            </w:r>
          </w:p>
        </w:tc>
      </w:tr>
      <w:tr w14:paraId="313F441B">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F62945D">
            <w:pPr>
              <w:jc w:val="center"/>
              <w:rPr>
                <w:rFonts w:ascii="宋体" w:hAnsi="宋体"/>
                <w:b/>
                <w:bCs/>
                <w:color w:val="auto"/>
                <w:kern w:val="0"/>
                <w:szCs w:val="21"/>
              </w:rPr>
            </w:pPr>
            <w:r>
              <w:rPr>
                <w:rFonts w:hint="eastAsia" w:ascii="宋体" w:hAnsi="宋体"/>
                <w:b/>
                <w:bCs/>
                <w:color w:val="auto"/>
                <w:kern w:val="0"/>
                <w:szCs w:val="21"/>
              </w:rPr>
              <w:t>序号</w:t>
            </w: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73685E6">
            <w:pPr>
              <w:jc w:val="center"/>
              <w:rPr>
                <w:rFonts w:ascii="宋体" w:hAnsi="宋体"/>
                <w:b/>
                <w:bCs/>
                <w:color w:val="auto"/>
                <w:szCs w:val="21"/>
              </w:rPr>
            </w:pPr>
            <w:r>
              <w:rPr>
                <w:rFonts w:hint="eastAsia" w:ascii="宋体" w:hAnsi="宋体"/>
                <w:b/>
                <w:bCs/>
                <w:color w:val="auto"/>
                <w:szCs w:val="21"/>
              </w:rPr>
              <w:t>采购内容</w:t>
            </w:r>
          </w:p>
        </w:tc>
        <w:tc>
          <w:tcPr>
            <w:tcW w:w="965"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37C63F2">
            <w:pPr>
              <w:jc w:val="center"/>
              <w:rPr>
                <w:rFonts w:ascii="宋体" w:hAnsi="宋体"/>
                <w:b/>
                <w:bCs/>
                <w:color w:val="auto"/>
                <w:kern w:val="0"/>
                <w:szCs w:val="21"/>
              </w:rPr>
            </w:pPr>
            <w:r>
              <w:rPr>
                <w:rFonts w:hint="eastAsia" w:ascii="宋体" w:hAnsi="宋体"/>
                <w:b/>
                <w:bCs/>
                <w:color w:val="auto"/>
                <w:szCs w:val="21"/>
              </w:rPr>
              <w:t>品牌型号要求</w:t>
            </w:r>
          </w:p>
        </w:tc>
        <w:tc>
          <w:tcPr>
            <w:tcW w:w="3963"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E2F45BD">
            <w:pPr>
              <w:jc w:val="center"/>
              <w:rPr>
                <w:rFonts w:ascii="宋体" w:hAnsi="宋体"/>
                <w:b/>
                <w:bCs/>
                <w:color w:val="auto"/>
                <w:szCs w:val="21"/>
              </w:rPr>
            </w:pPr>
            <w:r>
              <w:rPr>
                <w:rFonts w:hint="eastAsia" w:ascii="宋体" w:hAnsi="宋体" w:cs="仿宋_GB2312"/>
                <w:b/>
                <w:bCs/>
                <w:color w:val="auto"/>
                <w:kern w:val="0"/>
                <w:szCs w:val="21"/>
              </w:rPr>
              <w:t>技术参数</w:t>
            </w:r>
          </w:p>
        </w:tc>
        <w:tc>
          <w:tcPr>
            <w:tcW w:w="575" w:type="dxa"/>
            <w:tcBorders>
              <w:top w:val="single" w:color="auto" w:sz="4" w:space="0"/>
              <w:left w:val="nil"/>
              <w:bottom w:val="single" w:color="auto" w:sz="4" w:space="0"/>
              <w:right w:val="single" w:color="auto" w:sz="4" w:space="0"/>
            </w:tcBorders>
            <w:vAlign w:val="center"/>
          </w:tcPr>
          <w:p w14:paraId="67EF2D65">
            <w:pPr>
              <w:jc w:val="center"/>
              <w:rPr>
                <w:rFonts w:ascii="宋体" w:hAnsi="宋体" w:cs="仿宋_GB2312"/>
                <w:b/>
                <w:bCs/>
                <w:color w:val="auto"/>
                <w:kern w:val="0"/>
                <w:szCs w:val="21"/>
              </w:rPr>
            </w:pPr>
            <w:r>
              <w:rPr>
                <w:rFonts w:hint="eastAsia" w:ascii="宋体" w:hAnsi="宋体" w:cs="仿宋_GB2312"/>
                <w:b/>
                <w:bCs/>
                <w:color w:val="auto"/>
                <w:kern w:val="0"/>
                <w:szCs w:val="21"/>
              </w:rPr>
              <w:t>计量</w:t>
            </w:r>
          </w:p>
          <w:p w14:paraId="49A9EFAE">
            <w:pPr>
              <w:jc w:val="center"/>
              <w:rPr>
                <w:rFonts w:ascii="宋体" w:hAnsi="宋体"/>
                <w:b/>
                <w:bCs/>
                <w:color w:val="auto"/>
                <w:szCs w:val="21"/>
              </w:rPr>
            </w:pPr>
            <w:r>
              <w:rPr>
                <w:rFonts w:hint="eastAsia" w:ascii="宋体" w:hAnsi="宋体" w:cs="仿宋_GB2312"/>
                <w:b/>
                <w:bCs/>
                <w:color w:val="auto"/>
                <w:kern w:val="0"/>
                <w:szCs w:val="21"/>
              </w:rPr>
              <w:t>单位</w:t>
            </w:r>
          </w:p>
        </w:tc>
        <w:tc>
          <w:tcPr>
            <w:tcW w:w="325" w:type="dxa"/>
            <w:tcBorders>
              <w:top w:val="single" w:color="auto" w:sz="4" w:space="0"/>
              <w:left w:val="nil"/>
              <w:bottom w:val="single" w:color="auto" w:sz="4" w:space="0"/>
              <w:right w:val="single" w:color="auto" w:sz="4" w:space="0"/>
            </w:tcBorders>
            <w:vAlign w:val="center"/>
          </w:tcPr>
          <w:p w14:paraId="050D8E92">
            <w:pPr>
              <w:jc w:val="center"/>
              <w:rPr>
                <w:rFonts w:ascii="宋体" w:hAnsi="宋体"/>
                <w:b/>
                <w:bCs/>
                <w:color w:val="auto"/>
                <w:szCs w:val="21"/>
              </w:rPr>
            </w:pPr>
            <w:r>
              <w:rPr>
                <w:rFonts w:hint="eastAsia" w:ascii="宋体" w:hAnsi="宋体" w:cs="仿宋_GB2312"/>
                <w:b/>
                <w:bCs/>
                <w:color w:val="auto"/>
                <w:kern w:val="0"/>
                <w:szCs w:val="21"/>
              </w:rPr>
              <w:t>数量</w:t>
            </w:r>
          </w:p>
        </w:tc>
        <w:tc>
          <w:tcPr>
            <w:tcW w:w="650" w:type="dxa"/>
            <w:tcBorders>
              <w:top w:val="single" w:color="auto" w:sz="4" w:space="0"/>
              <w:left w:val="nil"/>
              <w:bottom w:val="single" w:color="auto" w:sz="4" w:space="0"/>
              <w:right w:val="single" w:color="auto" w:sz="4" w:space="0"/>
            </w:tcBorders>
            <w:vAlign w:val="center"/>
          </w:tcPr>
          <w:p w14:paraId="20759D94">
            <w:pPr>
              <w:jc w:val="center"/>
              <w:rPr>
                <w:rFonts w:hint="eastAsia" w:ascii="宋体" w:hAnsi="宋体" w:cs="仿宋_GB2312" w:eastAsiaTheme="minorEastAsia"/>
                <w:b/>
                <w:bCs/>
                <w:color w:val="auto"/>
                <w:kern w:val="0"/>
                <w:szCs w:val="21"/>
                <w:lang w:eastAsia="zh-CN"/>
              </w:rPr>
            </w:pPr>
            <w:r>
              <w:rPr>
                <w:rFonts w:hint="eastAsia" w:ascii="宋体" w:hAnsi="宋体" w:cs="仿宋_GB2312"/>
                <w:b/>
                <w:bCs/>
                <w:color w:val="auto"/>
                <w:kern w:val="0"/>
                <w:szCs w:val="21"/>
                <w:lang w:eastAsia="zh-CN"/>
              </w:rPr>
              <w:t>单价</w:t>
            </w:r>
          </w:p>
        </w:tc>
        <w:tc>
          <w:tcPr>
            <w:tcW w:w="712" w:type="dxa"/>
            <w:tcBorders>
              <w:top w:val="single" w:color="auto" w:sz="4" w:space="0"/>
              <w:left w:val="nil"/>
              <w:bottom w:val="single" w:color="auto" w:sz="4" w:space="0"/>
              <w:right w:val="single" w:color="auto" w:sz="4" w:space="0"/>
            </w:tcBorders>
            <w:vAlign w:val="center"/>
          </w:tcPr>
          <w:p w14:paraId="73732EA6">
            <w:pPr>
              <w:jc w:val="center"/>
              <w:rPr>
                <w:rFonts w:hint="eastAsia" w:ascii="宋体" w:hAnsi="宋体" w:cs="仿宋_GB2312" w:eastAsiaTheme="minorEastAsia"/>
                <w:b/>
                <w:bCs/>
                <w:color w:val="auto"/>
                <w:kern w:val="0"/>
                <w:szCs w:val="21"/>
                <w:lang w:eastAsia="zh-CN"/>
              </w:rPr>
            </w:pPr>
            <w:r>
              <w:rPr>
                <w:rFonts w:hint="eastAsia" w:ascii="宋体" w:hAnsi="宋体" w:cs="仿宋_GB2312"/>
                <w:b/>
                <w:bCs/>
                <w:color w:val="auto"/>
                <w:kern w:val="0"/>
                <w:szCs w:val="21"/>
                <w:lang w:eastAsia="zh-CN"/>
              </w:rPr>
              <w:t>合计</w:t>
            </w:r>
          </w:p>
        </w:tc>
      </w:tr>
      <w:tr w14:paraId="72EAD93B">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6AE8333">
            <w:pPr>
              <w:pStyle w:val="6"/>
              <w:widowControl/>
              <w:numPr>
                <w:ilvl w:val="0"/>
                <w:numId w:val="2"/>
              </w:numPr>
              <w:ind w:firstLineChars="0"/>
              <w:jc w:val="center"/>
              <w:rPr>
                <w:rFonts w:ascii="宋体" w:hAnsi="宋体" w:cs="宋体"/>
                <w:color w:val="auto"/>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D799E4B">
            <w:pPr>
              <w:keepNext w:val="0"/>
              <w:keepLines w:val="0"/>
              <w:widowControl/>
              <w:suppressLineNumbers w:val="0"/>
              <w:jc w:val="center"/>
              <w:textAlignment w:val="center"/>
              <w:rPr>
                <w:rFonts w:hint="eastAsia" w:ascii="宋体" w:hAnsi="宋体" w:cs="宋体"/>
                <w:color w:val="auto"/>
                <w:kern w:val="0"/>
                <w:szCs w:val="21"/>
                <w:lang w:bidi="zh-CN"/>
              </w:rPr>
            </w:pPr>
            <w:r>
              <w:rPr>
                <w:rFonts w:hint="eastAsia" w:ascii="宋体" w:hAnsi="宋体" w:eastAsia="宋体" w:cs="宋体"/>
                <w:i w:val="0"/>
                <w:iCs w:val="0"/>
                <w:color w:val="auto"/>
                <w:kern w:val="0"/>
                <w:sz w:val="20"/>
                <w:szCs w:val="20"/>
                <w:u w:val="none"/>
                <w:lang w:val="en-US" w:eastAsia="zh-CN" w:bidi="ar"/>
              </w:rPr>
              <w:t>排风PP药品柜（升级J加厚版不变形）</w:t>
            </w:r>
          </w:p>
        </w:tc>
        <w:tc>
          <w:tcPr>
            <w:tcW w:w="965"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BB411EF">
            <w:pPr>
              <w:widowControl/>
              <w:jc w:val="center"/>
              <w:rPr>
                <w:rFonts w:hint="default" w:ascii="宋体" w:hAnsi="宋体" w:cs="宋体"/>
                <w:color w:val="auto"/>
                <w:kern w:val="0"/>
                <w:szCs w:val="21"/>
                <w:lang w:val="en-US" w:bidi="zh-CN"/>
              </w:rPr>
            </w:pPr>
            <w:r>
              <w:rPr>
                <w:rFonts w:hint="eastAsia" w:ascii="宋体" w:hAnsi="宋体" w:cs="宋体"/>
                <w:color w:val="auto"/>
                <w:kern w:val="0"/>
                <w:szCs w:val="21"/>
                <w:lang w:bidi="zh-CN"/>
              </w:rPr>
              <w:t>毕恩思、</w:t>
            </w:r>
            <w:r>
              <w:rPr>
                <w:rFonts w:hint="eastAsia" w:ascii="宋体" w:hAnsi="宋体" w:cs="宋体"/>
                <w:color w:val="auto"/>
                <w:kern w:val="0"/>
                <w:szCs w:val="21"/>
                <w:lang w:val="en-US" w:bidi="zh-CN"/>
              </w:rPr>
              <w:t>博科、众御等</w:t>
            </w:r>
            <w:r>
              <w:rPr>
                <w:rFonts w:hint="eastAsia" w:ascii="宋体" w:hAnsi="宋体" w:cs="宋体"/>
                <w:color w:val="auto"/>
                <w:kern w:val="0"/>
                <w:szCs w:val="21"/>
                <w:lang w:bidi="zh-CN"/>
              </w:rPr>
              <w:t>或其他同等以上品牌型号</w:t>
            </w:r>
          </w:p>
        </w:tc>
        <w:tc>
          <w:tcPr>
            <w:tcW w:w="3963"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C6F24BB">
            <w:pPr>
              <w:keepNext w:val="0"/>
              <w:keepLines w:val="0"/>
              <w:widowControl/>
              <w:suppressLineNumbers w:val="0"/>
              <w:jc w:val="left"/>
              <w:textAlignment w:val="center"/>
              <w:rPr>
                <w:rFonts w:hint="eastAsia" w:ascii="宋体" w:hAnsi="宋体" w:cs="宋体"/>
                <w:color w:val="auto"/>
                <w:kern w:val="0"/>
                <w:sz w:val="18"/>
                <w:szCs w:val="18"/>
                <w:lang w:bidi="zh-CN"/>
              </w:rPr>
            </w:pPr>
            <w:r>
              <w:rPr>
                <w:highlight w:val="none"/>
              </w:rPr>
              <w:t>▲</w:t>
            </w:r>
            <w:r>
              <w:rPr>
                <w:rFonts w:hint="eastAsia" w:ascii="宋体" w:hAnsi="宋体" w:eastAsia="宋体" w:cs="宋体"/>
                <w:i w:val="0"/>
                <w:iCs w:val="0"/>
                <w:color w:val="auto"/>
                <w:kern w:val="0"/>
                <w:sz w:val="20"/>
                <w:szCs w:val="20"/>
                <w:u w:val="none"/>
                <w:lang w:val="en-US" w:eastAsia="zh-CN" w:bidi="ar"/>
              </w:rPr>
              <w:t>1、结构：拆装结构，板材与立柱卡嵌固定，螺丝用PP螺丝盖帽隐藏。上玻下门，最多可装4层板，承重≥60公斤（不能满载存放有机溶剂）</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▲2、柜体：板材采用8mm瓷白色PP（聚丙烯），前后立柱采用PVC型材.具有耐强酸、强碱与抗腐蚀的特性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3、玻璃视窗：采用5mm钢化玻璃制作，相比普通玻璃提升2~3倍的极冷极热性能，提高3~5倍的强度，而且极大的提高了安全性。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▲4、门把手、合页：耐酸碱PP材质，耐腐蚀性能好。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▲5、外部尺寸（长×宽×高mm）≥900*450*1800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▲6、配置：柜体1个，双门双锁，适用于承重≥70斤15MM厚层板3块，适用于承重≥120斤卡条6条；</w:t>
            </w:r>
          </w:p>
        </w:tc>
        <w:tc>
          <w:tcPr>
            <w:tcW w:w="575" w:type="dxa"/>
            <w:tcBorders>
              <w:top w:val="single" w:color="auto" w:sz="4" w:space="0"/>
              <w:left w:val="nil"/>
              <w:bottom w:val="single" w:color="auto" w:sz="4" w:space="0"/>
              <w:right w:val="single" w:color="auto" w:sz="4" w:space="0"/>
            </w:tcBorders>
            <w:vAlign w:val="center"/>
          </w:tcPr>
          <w:p w14:paraId="1FD40EBB">
            <w:pPr>
              <w:widowControl/>
              <w:jc w:val="center"/>
              <w:rPr>
                <w:rFonts w:hint="eastAsia" w:ascii="宋体" w:hAnsi="宋体" w:eastAsia="宋体" w:cs="宋体"/>
                <w:color w:val="auto"/>
                <w:kern w:val="0"/>
                <w:szCs w:val="21"/>
                <w:lang w:val="en-US" w:eastAsia="zh-CN" w:bidi="zh-CN"/>
              </w:rPr>
            </w:pPr>
            <w:r>
              <w:rPr>
                <w:rFonts w:hint="eastAsia" w:ascii="宋体" w:hAnsi="宋体" w:cs="宋体"/>
                <w:color w:val="auto"/>
                <w:kern w:val="0"/>
                <w:szCs w:val="21"/>
                <w:lang w:val="en-US" w:eastAsia="zh-CN" w:bidi="zh-CN"/>
              </w:rPr>
              <w:t>台</w:t>
            </w:r>
          </w:p>
        </w:tc>
        <w:tc>
          <w:tcPr>
            <w:tcW w:w="325" w:type="dxa"/>
            <w:tcBorders>
              <w:top w:val="single" w:color="auto" w:sz="4" w:space="0"/>
              <w:left w:val="nil"/>
              <w:bottom w:val="single" w:color="auto" w:sz="4" w:space="0"/>
              <w:right w:val="single" w:color="auto" w:sz="4" w:space="0"/>
            </w:tcBorders>
            <w:vAlign w:val="center"/>
          </w:tcPr>
          <w:p w14:paraId="6F3480EC">
            <w:pPr>
              <w:widowControl/>
              <w:jc w:val="center"/>
              <w:rPr>
                <w:rFonts w:hint="default" w:ascii="宋体" w:hAnsi="宋体" w:cs="宋体"/>
                <w:color w:val="auto"/>
                <w:kern w:val="0"/>
                <w:szCs w:val="21"/>
                <w:highlight w:val="yellow"/>
                <w:lang w:val="en-US" w:bidi="zh-CN"/>
              </w:rPr>
            </w:pPr>
            <w:r>
              <w:rPr>
                <w:rFonts w:hint="eastAsia" w:ascii="宋体" w:hAnsi="宋体" w:cs="宋体"/>
                <w:color w:val="auto"/>
                <w:kern w:val="0"/>
                <w:szCs w:val="21"/>
                <w:lang w:val="en-US" w:bidi="zh-CN"/>
              </w:rPr>
              <w:t>24</w:t>
            </w:r>
          </w:p>
        </w:tc>
        <w:tc>
          <w:tcPr>
            <w:tcW w:w="650" w:type="dxa"/>
            <w:tcBorders>
              <w:top w:val="single" w:color="auto" w:sz="4" w:space="0"/>
              <w:left w:val="nil"/>
              <w:bottom w:val="single" w:color="auto" w:sz="4" w:space="0"/>
              <w:right w:val="single" w:color="auto" w:sz="4" w:space="0"/>
            </w:tcBorders>
            <w:vAlign w:val="center"/>
          </w:tcPr>
          <w:p w14:paraId="36155EFF">
            <w:pPr>
              <w:keepNext w:val="0"/>
              <w:keepLines w:val="0"/>
              <w:widowControl/>
              <w:suppressLineNumbers w:val="0"/>
              <w:jc w:val="center"/>
              <w:textAlignment w:val="center"/>
              <w:rPr>
                <w:rFonts w:hint="eastAsia" w:ascii="宋体" w:hAnsi="宋体" w:cs="宋体"/>
                <w:color w:val="auto"/>
                <w:kern w:val="0"/>
                <w:szCs w:val="21"/>
                <w:lang w:val="en-US" w:bidi="zh-CN"/>
              </w:rPr>
            </w:pPr>
            <w:r>
              <w:rPr>
                <w:rFonts w:hint="eastAsia" w:ascii="宋体" w:hAnsi="宋体" w:eastAsia="宋体" w:cs="宋体"/>
                <w:i w:val="0"/>
                <w:iCs w:val="0"/>
                <w:color w:val="auto"/>
                <w:kern w:val="0"/>
                <w:sz w:val="20"/>
                <w:szCs w:val="20"/>
                <w:u w:val="none"/>
                <w:lang w:val="en-US" w:eastAsia="zh-CN" w:bidi="ar"/>
              </w:rPr>
              <w:t xml:space="preserve">3400.00 </w:t>
            </w:r>
          </w:p>
        </w:tc>
        <w:tc>
          <w:tcPr>
            <w:tcW w:w="712" w:type="dxa"/>
            <w:tcBorders>
              <w:top w:val="single" w:color="auto" w:sz="4" w:space="0"/>
              <w:left w:val="nil"/>
              <w:bottom w:val="single" w:color="auto" w:sz="4" w:space="0"/>
              <w:right w:val="single" w:color="auto" w:sz="4" w:space="0"/>
            </w:tcBorders>
            <w:vAlign w:val="center"/>
          </w:tcPr>
          <w:p w14:paraId="0838C4C2">
            <w:pPr>
              <w:keepNext w:val="0"/>
              <w:keepLines w:val="0"/>
              <w:widowControl/>
              <w:suppressLineNumbers w:val="0"/>
              <w:jc w:val="center"/>
              <w:textAlignment w:val="center"/>
              <w:rPr>
                <w:rFonts w:hint="eastAsia" w:ascii="宋体" w:hAnsi="宋体" w:cs="宋体"/>
                <w:color w:val="auto"/>
                <w:kern w:val="0"/>
                <w:szCs w:val="21"/>
                <w:lang w:val="en-US" w:bidi="zh-CN"/>
              </w:rPr>
            </w:pPr>
            <w:r>
              <w:rPr>
                <w:rFonts w:hint="eastAsia" w:ascii="宋体" w:hAnsi="宋体" w:eastAsia="宋体" w:cs="宋体"/>
                <w:i w:val="0"/>
                <w:iCs w:val="0"/>
                <w:color w:val="auto"/>
                <w:kern w:val="0"/>
                <w:sz w:val="20"/>
                <w:szCs w:val="20"/>
                <w:u w:val="none"/>
                <w:lang w:val="en-US" w:eastAsia="zh-CN" w:bidi="ar"/>
              </w:rPr>
              <w:t xml:space="preserve">81600.00 </w:t>
            </w:r>
          </w:p>
        </w:tc>
      </w:tr>
      <w:tr w14:paraId="572EA82C">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5484F3D">
            <w:pPr>
              <w:pStyle w:val="6"/>
              <w:widowControl/>
              <w:numPr>
                <w:ilvl w:val="0"/>
                <w:numId w:val="2"/>
              </w:numPr>
              <w:ind w:firstLineChars="0"/>
              <w:jc w:val="center"/>
              <w:rPr>
                <w:rFonts w:ascii="宋体" w:hAnsi="宋体" w:cs="宋体"/>
                <w:color w:val="auto"/>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8A63FB5">
            <w:pPr>
              <w:keepNext w:val="0"/>
              <w:keepLines w:val="0"/>
              <w:widowControl/>
              <w:suppressLineNumbers w:val="0"/>
              <w:jc w:val="center"/>
              <w:textAlignment w:val="center"/>
              <w:rPr>
                <w:rFonts w:hint="eastAsia" w:ascii="宋体" w:hAnsi="宋体" w:cs="宋体"/>
                <w:color w:val="auto"/>
                <w:kern w:val="0"/>
                <w:szCs w:val="21"/>
                <w:lang w:bidi="zh-CN"/>
              </w:rPr>
            </w:pPr>
            <w:r>
              <w:rPr>
                <w:rFonts w:hint="eastAsia" w:ascii="宋体" w:hAnsi="宋体" w:eastAsia="宋体" w:cs="宋体"/>
                <w:i w:val="0"/>
                <w:iCs w:val="0"/>
                <w:color w:val="auto"/>
                <w:kern w:val="0"/>
                <w:sz w:val="20"/>
                <w:szCs w:val="20"/>
                <w:u w:val="none"/>
                <w:lang w:val="en-US" w:eastAsia="zh-CN" w:bidi="ar"/>
              </w:rPr>
              <w:t>毒品柜</w:t>
            </w:r>
          </w:p>
        </w:tc>
        <w:tc>
          <w:tcPr>
            <w:tcW w:w="965"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68474A0">
            <w:pPr>
              <w:widowControl/>
              <w:jc w:val="center"/>
              <w:rPr>
                <w:rFonts w:hint="default" w:ascii="宋体" w:hAnsi="宋体" w:cs="宋体"/>
                <w:color w:val="auto"/>
                <w:kern w:val="0"/>
                <w:szCs w:val="21"/>
                <w:lang w:val="en-US" w:bidi="zh-CN"/>
              </w:rPr>
            </w:pPr>
            <w:r>
              <w:rPr>
                <w:rFonts w:hint="eastAsia" w:ascii="宋体" w:hAnsi="宋体" w:cs="宋体"/>
                <w:color w:val="auto"/>
                <w:kern w:val="0"/>
                <w:szCs w:val="21"/>
                <w:lang w:bidi="zh-CN"/>
              </w:rPr>
              <w:t>毕恩思、</w:t>
            </w:r>
            <w:r>
              <w:rPr>
                <w:rFonts w:hint="eastAsia" w:ascii="宋体" w:hAnsi="宋体" w:cs="宋体"/>
                <w:color w:val="auto"/>
                <w:kern w:val="0"/>
                <w:szCs w:val="21"/>
                <w:lang w:val="en-US" w:bidi="zh-CN"/>
              </w:rPr>
              <w:t>成霖、弗莱仕等</w:t>
            </w:r>
            <w:r>
              <w:rPr>
                <w:rFonts w:hint="eastAsia" w:ascii="宋体" w:hAnsi="宋体" w:cs="宋体"/>
                <w:color w:val="auto"/>
                <w:kern w:val="0"/>
                <w:szCs w:val="21"/>
                <w:lang w:bidi="zh-CN"/>
              </w:rPr>
              <w:t>或其他同等以上品牌型号</w:t>
            </w:r>
          </w:p>
        </w:tc>
        <w:tc>
          <w:tcPr>
            <w:tcW w:w="3963"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8580FFB">
            <w:pPr>
              <w:keepNext w:val="0"/>
              <w:keepLines w:val="0"/>
              <w:widowControl/>
              <w:suppressLineNumbers w:val="0"/>
              <w:jc w:val="left"/>
              <w:textAlignment w:val="center"/>
              <w:rPr>
                <w:rFonts w:hint="eastAsia" w:ascii="宋体" w:hAnsi="宋体" w:cs="宋体"/>
                <w:color w:val="auto"/>
                <w:kern w:val="0"/>
                <w:sz w:val="18"/>
                <w:szCs w:val="18"/>
                <w:lang w:bidi="zh-CN"/>
              </w:rPr>
            </w:pPr>
            <w:r>
              <w:rPr>
                <w:highlight w:val="none"/>
              </w:rPr>
              <w:t>▲</w:t>
            </w:r>
            <w:r>
              <w:rPr>
                <w:rFonts w:hint="eastAsia" w:ascii="宋体" w:hAnsi="宋体" w:eastAsia="宋体" w:cs="宋体"/>
                <w:i w:val="0"/>
                <w:iCs w:val="0"/>
                <w:color w:val="auto"/>
                <w:kern w:val="0"/>
                <w:sz w:val="20"/>
                <w:szCs w:val="20"/>
                <w:u w:val="none"/>
                <w:lang w:val="en-US" w:eastAsia="zh-CN" w:bidi="ar"/>
              </w:rPr>
              <w:t>1、外钢内PP结构，满足毒害品、弱酸弱碱化学品存储；</w:t>
            </w:r>
            <w:r>
              <w:rPr>
                <w:rFonts w:hint="eastAsia" w:ascii="宋体" w:hAnsi="宋体" w:eastAsia="宋体" w:cs="宋体"/>
                <w:i w:val="0"/>
                <w:iCs w:val="0"/>
                <w:color w:val="auto"/>
                <w:kern w:val="0"/>
                <w:sz w:val="20"/>
                <w:szCs w:val="20"/>
                <w:u w:val="none"/>
                <w:lang w:val="en-US" w:eastAsia="zh-CN" w:bidi="ar"/>
              </w:rPr>
              <w:br w:type="textWrapping"/>
            </w:r>
            <w:r>
              <w:rPr>
                <w:highlight w:val="none"/>
              </w:rPr>
              <w:t>▲</w:t>
            </w:r>
            <w:r>
              <w:rPr>
                <w:rFonts w:hint="eastAsia" w:ascii="宋体" w:hAnsi="宋体" w:eastAsia="宋体" w:cs="宋体"/>
                <w:i w:val="0"/>
                <w:iCs w:val="0"/>
                <w:color w:val="auto"/>
                <w:kern w:val="0"/>
                <w:sz w:val="20"/>
                <w:szCs w:val="20"/>
                <w:u w:val="none"/>
                <w:lang w:val="en-US" w:eastAsia="zh-CN" w:bidi="ar"/>
              </w:rPr>
              <w:t>2、厚度≥1.0mm优质冷轧钢板经过点焊接，使用寿命更长，防火性更好；</w:t>
            </w:r>
            <w:r>
              <w:rPr>
                <w:rFonts w:hint="eastAsia" w:ascii="宋体" w:hAnsi="宋体" w:eastAsia="宋体" w:cs="宋体"/>
                <w:i w:val="0"/>
                <w:iCs w:val="0"/>
                <w:color w:val="auto"/>
                <w:kern w:val="0"/>
                <w:sz w:val="20"/>
                <w:szCs w:val="20"/>
                <w:u w:val="none"/>
                <w:lang w:val="en-US" w:eastAsia="zh-CN" w:bidi="ar"/>
              </w:rPr>
              <w:br w:type="textWrapping"/>
            </w:r>
            <w:r>
              <w:rPr>
                <w:highlight w:val="none"/>
              </w:rPr>
              <w:t>▲</w:t>
            </w:r>
            <w:r>
              <w:rPr>
                <w:rFonts w:hint="eastAsia" w:ascii="宋体" w:hAnsi="宋体" w:eastAsia="宋体" w:cs="宋体"/>
                <w:i w:val="0"/>
                <w:iCs w:val="0"/>
                <w:color w:val="auto"/>
                <w:kern w:val="0"/>
                <w:sz w:val="20"/>
                <w:szCs w:val="20"/>
                <w:u w:val="none"/>
                <w:lang w:val="en-US" w:eastAsia="zh-CN" w:bidi="ar"/>
              </w:rPr>
              <w:t>3、三点联动式门锁，即使不转动把手也可保证完全闭合，提供最大程度防火安全；</w:t>
            </w:r>
            <w:r>
              <w:rPr>
                <w:rFonts w:hint="eastAsia" w:ascii="宋体" w:hAnsi="宋体" w:eastAsia="宋体" w:cs="宋体"/>
                <w:i w:val="0"/>
                <w:iCs w:val="0"/>
                <w:color w:val="auto"/>
                <w:kern w:val="0"/>
                <w:sz w:val="20"/>
                <w:szCs w:val="20"/>
                <w:u w:val="none"/>
                <w:lang w:val="en-US" w:eastAsia="zh-CN" w:bidi="ar"/>
              </w:rPr>
              <w:br w:type="textWrapping"/>
            </w:r>
            <w:r>
              <w:rPr>
                <w:highlight w:val="none"/>
              </w:rPr>
              <w:t>▲</w:t>
            </w:r>
            <w:r>
              <w:rPr>
                <w:rFonts w:hint="eastAsia" w:ascii="宋体" w:hAnsi="宋体" w:eastAsia="宋体" w:cs="宋体"/>
                <w:i w:val="0"/>
                <w:iCs w:val="0"/>
                <w:color w:val="auto"/>
                <w:kern w:val="0"/>
                <w:sz w:val="20"/>
                <w:szCs w:val="20"/>
                <w:u w:val="none"/>
                <w:lang w:val="en-US" w:eastAsia="zh-CN" w:bidi="ar"/>
              </w:rPr>
              <w:t>4、钢琴式铰链平滑关闭，轻松自如启闭180度；</w:t>
            </w:r>
            <w:r>
              <w:rPr>
                <w:rFonts w:hint="eastAsia" w:ascii="宋体" w:hAnsi="宋体" w:eastAsia="宋体" w:cs="宋体"/>
                <w:i w:val="0"/>
                <w:iCs w:val="0"/>
                <w:color w:val="auto"/>
                <w:kern w:val="0"/>
                <w:sz w:val="20"/>
                <w:szCs w:val="20"/>
                <w:u w:val="none"/>
                <w:lang w:val="en-US" w:eastAsia="zh-CN" w:bidi="ar"/>
              </w:rPr>
              <w:br w:type="textWrapping"/>
            </w:r>
            <w:r>
              <w:rPr>
                <w:highlight w:val="none"/>
              </w:rPr>
              <w:t>▲</w:t>
            </w:r>
            <w:r>
              <w:rPr>
                <w:rFonts w:hint="eastAsia" w:ascii="宋体" w:hAnsi="宋体" w:eastAsia="宋体" w:cs="宋体"/>
                <w:i w:val="0"/>
                <w:iCs w:val="0"/>
                <w:color w:val="auto"/>
                <w:kern w:val="0"/>
                <w:sz w:val="20"/>
                <w:szCs w:val="20"/>
                <w:u w:val="none"/>
                <w:lang w:val="en-US" w:eastAsia="zh-CN" w:bidi="ar"/>
              </w:rPr>
              <w:t>5、柜门配有双钥匙，另可选配挂锁，实现双人双锁安全管理；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6、50mm高的防漏液槽使意外流出的液体不外溢；</w:t>
            </w:r>
            <w:r>
              <w:rPr>
                <w:rFonts w:hint="eastAsia" w:ascii="宋体" w:hAnsi="宋体" w:eastAsia="宋体" w:cs="宋体"/>
                <w:i w:val="0"/>
                <w:iCs w:val="0"/>
                <w:color w:val="auto"/>
                <w:kern w:val="0"/>
                <w:sz w:val="20"/>
                <w:szCs w:val="20"/>
                <w:u w:val="none"/>
                <w:lang w:val="en-US" w:eastAsia="zh-CN" w:bidi="ar"/>
              </w:rPr>
              <w:br w:type="textWrapping"/>
            </w:r>
            <w:r>
              <w:rPr>
                <w:highlight w:val="none"/>
              </w:rPr>
              <w:t>▲</w:t>
            </w:r>
            <w:r>
              <w:rPr>
                <w:rFonts w:hint="eastAsia" w:ascii="宋体" w:hAnsi="宋体" w:eastAsia="宋体" w:cs="宋体"/>
                <w:i w:val="0"/>
                <w:iCs w:val="0"/>
                <w:color w:val="auto"/>
                <w:kern w:val="0"/>
                <w:sz w:val="20"/>
                <w:szCs w:val="20"/>
                <w:u w:val="none"/>
                <w:lang w:val="en-US" w:eastAsia="zh-CN" w:bidi="ar"/>
              </w:rPr>
              <w:t>7、装设有防闭火装置的双透气孔，有目的地置于底部及其相对的顶部；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8、独有的防溢漏式层板可上下之间自由调节，承重120kg；</w:t>
            </w:r>
            <w:r>
              <w:rPr>
                <w:rFonts w:hint="eastAsia" w:ascii="宋体" w:hAnsi="宋体" w:eastAsia="宋体" w:cs="宋体"/>
                <w:i w:val="0"/>
                <w:iCs w:val="0"/>
                <w:color w:val="auto"/>
                <w:kern w:val="0"/>
                <w:sz w:val="20"/>
                <w:szCs w:val="20"/>
                <w:u w:val="none"/>
                <w:lang w:val="en-US" w:eastAsia="zh-CN" w:bidi="ar"/>
              </w:rPr>
              <w:br w:type="textWrapping"/>
            </w:r>
            <w:r>
              <w:rPr>
                <w:highlight w:val="none"/>
              </w:rPr>
              <w:t>▲</w:t>
            </w:r>
            <w:r>
              <w:rPr>
                <w:rFonts w:hint="eastAsia" w:ascii="宋体" w:hAnsi="宋体" w:eastAsia="宋体" w:cs="宋体"/>
                <w:i w:val="0"/>
                <w:iCs w:val="0"/>
                <w:color w:val="auto"/>
                <w:kern w:val="0"/>
                <w:sz w:val="20"/>
                <w:szCs w:val="20"/>
                <w:u w:val="none"/>
                <w:lang w:val="en-US" w:eastAsia="zh-CN" w:bidi="ar"/>
              </w:rPr>
              <w:t>9、柜子内外都喷涂有环氧树脂静电喷涂，保持高光洁度，最大限度降低腐蚀和湿气的影响；严格按照OSHA规范，柜身设有静电接地传导端口，方便连接静电接地导线。</w:t>
            </w:r>
            <w:r>
              <w:rPr>
                <w:rFonts w:hint="eastAsia" w:ascii="宋体" w:hAnsi="宋体" w:eastAsia="宋体" w:cs="宋体"/>
                <w:i w:val="0"/>
                <w:iCs w:val="0"/>
                <w:color w:val="auto"/>
                <w:kern w:val="0"/>
                <w:sz w:val="20"/>
                <w:szCs w:val="20"/>
                <w:u w:val="none"/>
                <w:lang w:val="en-US" w:eastAsia="zh-CN" w:bidi="ar"/>
              </w:rPr>
              <w:br w:type="textWrapping"/>
            </w:r>
            <w:r>
              <w:rPr>
                <w:highlight w:val="none"/>
              </w:rPr>
              <w:t>▲</w:t>
            </w:r>
            <w:r>
              <w:rPr>
                <w:rFonts w:hint="eastAsia" w:ascii="宋体" w:hAnsi="宋体" w:eastAsia="宋体" w:cs="宋体"/>
                <w:i w:val="0"/>
                <w:iCs w:val="0"/>
                <w:color w:val="auto"/>
                <w:kern w:val="0"/>
                <w:sz w:val="20"/>
                <w:szCs w:val="20"/>
                <w:u w:val="none"/>
                <w:lang w:val="en-US" w:eastAsia="zh-CN" w:bidi="ar"/>
              </w:rPr>
              <w:t>10、外部尺寸≥H1650*W1090*D460mm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11、内部尺寸：H1550*W1010*D360mm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12、层板尺寸：W1008*D360*H25mm</w:t>
            </w:r>
            <w:r>
              <w:rPr>
                <w:rFonts w:hint="eastAsia" w:ascii="宋体" w:hAnsi="宋体" w:eastAsia="宋体" w:cs="宋体"/>
                <w:i w:val="0"/>
                <w:iCs w:val="0"/>
                <w:color w:val="auto"/>
                <w:kern w:val="0"/>
                <w:sz w:val="20"/>
                <w:szCs w:val="20"/>
                <w:u w:val="none"/>
                <w:lang w:val="en-US" w:eastAsia="zh-CN" w:bidi="ar"/>
              </w:rPr>
              <w:br w:type="textWrapping"/>
            </w:r>
            <w:r>
              <w:rPr>
                <w:highlight w:val="none"/>
              </w:rPr>
              <w:t>▲</w:t>
            </w:r>
            <w:r>
              <w:rPr>
                <w:rFonts w:hint="eastAsia" w:ascii="宋体" w:hAnsi="宋体" w:eastAsia="宋体" w:cs="宋体"/>
                <w:i w:val="0"/>
                <w:iCs w:val="0"/>
                <w:color w:val="auto"/>
                <w:kern w:val="0"/>
                <w:sz w:val="20"/>
                <w:szCs w:val="20"/>
                <w:u w:val="none"/>
                <w:lang w:val="en-US" w:eastAsia="zh-CN" w:bidi="ar"/>
              </w:rPr>
              <w:t>13、容积≥45/170（加仑/升）</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14、重量：95kg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15、开门方式：手动/自动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16、层板：二块PP层板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17、门型：双门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18、锁具：双锁</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19、颜色：蓝色（环氧树脂喷涂）</w:t>
            </w:r>
          </w:p>
        </w:tc>
        <w:tc>
          <w:tcPr>
            <w:tcW w:w="575" w:type="dxa"/>
            <w:tcBorders>
              <w:top w:val="single" w:color="auto" w:sz="4" w:space="0"/>
              <w:left w:val="nil"/>
              <w:bottom w:val="single" w:color="auto" w:sz="4" w:space="0"/>
              <w:right w:val="single" w:color="auto" w:sz="4" w:space="0"/>
            </w:tcBorders>
            <w:vAlign w:val="center"/>
          </w:tcPr>
          <w:p w14:paraId="440095B8">
            <w:pPr>
              <w:widowControl/>
              <w:jc w:val="center"/>
              <w:rPr>
                <w:rFonts w:ascii="宋体" w:hAnsi="宋体" w:cs="宋体"/>
                <w:color w:val="auto"/>
                <w:kern w:val="0"/>
                <w:szCs w:val="21"/>
                <w:lang w:bidi="zh-CN"/>
              </w:rPr>
            </w:pPr>
            <w:r>
              <w:rPr>
                <w:rFonts w:hint="eastAsia" w:ascii="宋体" w:hAnsi="宋体" w:cs="宋体"/>
                <w:color w:val="auto"/>
                <w:kern w:val="0"/>
                <w:szCs w:val="21"/>
                <w:lang w:val="en-US" w:bidi="zh-CN"/>
              </w:rPr>
              <w:t>台</w:t>
            </w:r>
          </w:p>
        </w:tc>
        <w:tc>
          <w:tcPr>
            <w:tcW w:w="325" w:type="dxa"/>
            <w:tcBorders>
              <w:top w:val="single" w:color="auto" w:sz="4" w:space="0"/>
              <w:left w:val="nil"/>
              <w:bottom w:val="single" w:color="auto" w:sz="4" w:space="0"/>
              <w:right w:val="single" w:color="auto" w:sz="4" w:space="0"/>
            </w:tcBorders>
            <w:vAlign w:val="center"/>
          </w:tcPr>
          <w:p w14:paraId="7328F9FA">
            <w:pPr>
              <w:widowControl/>
              <w:jc w:val="center"/>
              <w:rPr>
                <w:rFonts w:ascii="宋体" w:hAnsi="宋体" w:cs="宋体"/>
                <w:color w:val="auto"/>
                <w:kern w:val="0"/>
                <w:szCs w:val="21"/>
                <w:lang w:bidi="zh-CN"/>
              </w:rPr>
            </w:pPr>
            <w:r>
              <w:rPr>
                <w:rFonts w:hint="eastAsia" w:ascii="宋体" w:hAnsi="宋体" w:cs="宋体"/>
                <w:color w:val="auto"/>
                <w:kern w:val="0"/>
                <w:szCs w:val="21"/>
                <w:lang w:val="en-US" w:bidi="zh-CN"/>
              </w:rPr>
              <w:t>1</w:t>
            </w:r>
          </w:p>
        </w:tc>
        <w:tc>
          <w:tcPr>
            <w:tcW w:w="650" w:type="dxa"/>
            <w:tcBorders>
              <w:top w:val="single" w:color="auto" w:sz="4" w:space="0"/>
              <w:left w:val="nil"/>
              <w:bottom w:val="single" w:color="auto" w:sz="4" w:space="0"/>
              <w:right w:val="single" w:color="auto" w:sz="4" w:space="0"/>
            </w:tcBorders>
            <w:vAlign w:val="center"/>
          </w:tcPr>
          <w:p w14:paraId="15E08253">
            <w:pPr>
              <w:keepNext w:val="0"/>
              <w:keepLines w:val="0"/>
              <w:widowControl/>
              <w:suppressLineNumbers w:val="0"/>
              <w:jc w:val="center"/>
              <w:textAlignment w:val="center"/>
              <w:rPr>
                <w:rFonts w:hint="eastAsia" w:ascii="宋体" w:hAnsi="宋体" w:cs="宋体"/>
                <w:color w:val="auto"/>
                <w:kern w:val="0"/>
                <w:szCs w:val="21"/>
                <w:lang w:val="en-US" w:bidi="zh-CN"/>
              </w:rPr>
            </w:pPr>
            <w:r>
              <w:rPr>
                <w:rFonts w:hint="eastAsia" w:ascii="宋体" w:hAnsi="宋体" w:eastAsia="宋体" w:cs="宋体"/>
                <w:i w:val="0"/>
                <w:iCs w:val="0"/>
                <w:color w:val="auto"/>
                <w:kern w:val="0"/>
                <w:sz w:val="20"/>
                <w:szCs w:val="20"/>
                <w:u w:val="none"/>
                <w:lang w:val="en-US" w:eastAsia="zh-CN" w:bidi="ar"/>
              </w:rPr>
              <w:t xml:space="preserve">3780.00 </w:t>
            </w:r>
          </w:p>
        </w:tc>
        <w:tc>
          <w:tcPr>
            <w:tcW w:w="712" w:type="dxa"/>
            <w:tcBorders>
              <w:top w:val="single" w:color="auto" w:sz="4" w:space="0"/>
              <w:left w:val="nil"/>
              <w:bottom w:val="single" w:color="auto" w:sz="4" w:space="0"/>
              <w:right w:val="single" w:color="auto" w:sz="4" w:space="0"/>
            </w:tcBorders>
            <w:vAlign w:val="center"/>
          </w:tcPr>
          <w:p w14:paraId="43280E47">
            <w:pPr>
              <w:keepNext w:val="0"/>
              <w:keepLines w:val="0"/>
              <w:widowControl/>
              <w:suppressLineNumbers w:val="0"/>
              <w:jc w:val="center"/>
              <w:textAlignment w:val="center"/>
              <w:rPr>
                <w:rFonts w:hint="eastAsia" w:ascii="宋体" w:hAnsi="宋体" w:cs="宋体"/>
                <w:color w:val="auto"/>
                <w:kern w:val="0"/>
                <w:szCs w:val="21"/>
                <w:lang w:val="en-US" w:bidi="zh-CN"/>
              </w:rPr>
            </w:pPr>
            <w:r>
              <w:rPr>
                <w:rFonts w:hint="eastAsia" w:ascii="宋体" w:hAnsi="宋体" w:eastAsia="宋体" w:cs="宋体"/>
                <w:i w:val="0"/>
                <w:iCs w:val="0"/>
                <w:color w:val="auto"/>
                <w:kern w:val="0"/>
                <w:sz w:val="20"/>
                <w:szCs w:val="20"/>
                <w:u w:val="none"/>
                <w:lang w:val="en-US" w:eastAsia="zh-CN" w:bidi="ar"/>
              </w:rPr>
              <w:t xml:space="preserve">3780.00 </w:t>
            </w:r>
          </w:p>
        </w:tc>
      </w:tr>
      <w:tr w14:paraId="2FA36D96">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5B683CB">
            <w:pPr>
              <w:pStyle w:val="6"/>
              <w:widowControl/>
              <w:numPr>
                <w:ilvl w:val="0"/>
                <w:numId w:val="2"/>
              </w:numPr>
              <w:ind w:firstLineChars="0"/>
              <w:jc w:val="center"/>
              <w:rPr>
                <w:rFonts w:ascii="宋体" w:hAnsi="宋体" w:cs="宋体"/>
                <w:color w:val="auto"/>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07B08B7">
            <w:pPr>
              <w:keepNext w:val="0"/>
              <w:keepLines w:val="0"/>
              <w:widowControl/>
              <w:suppressLineNumbers w:val="0"/>
              <w:jc w:val="center"/>
              <w:textAlignment w:val="center"/>
              <w:rPr>
                <w:rFonts w:hint="eastAsia" w:ascii="宋体" w:hAnsi="宋体" w:cs="宋体"/>
                <w:color w:val="auto"/>
                <w:kern w:val="0"/>
                <w:szCs w:val="21"/>
                <w:lang w:bidi="zh-CN"/>
              </w:rPr>
            </w:pPr>
            <w:r>
              <w:rPr>
                <w:rFonts w:hint="eastAsia" w:ascii="宋体" w:hAnsi="宋体" w:eastAsia="宋体" w:cs="宋体"/>
                <w:i w:val="0"/>
                <w:iCs w:val="0"/>
                <w:color w:val="auto"/>
                <w:kern w:val="0"/>
                <w:sz w:val="20"/>
                <w:szCs w:val="20"/>
                <w:u w:val="none"/>
                <w:lang w:val="en-US" w:eastAsia="zh-CN" w:bidi="ar"/>
              </w:rPr>
              <w:t>全钢危化品柜</w:t>
            </w:r>
          </w:p>
        </w:tc>
        <w:tc>
          <w:tcPr>
            <w:tcW w:w="965"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75D031C">
            <w:pPr>
              <w:widowControl/>
              <w:jc w:val="center"/>
              <w:rPr>
                <w:rFonts w:hint="eastAsia" w:ascii="宋体" w:hAnsi="宋体" w:cs="宋体"/>
                <w:color w:val="auto"/>
                <w:kern w:val="0"/>
                <w:szCs w:val="21"/>
                <w:lang w:bidi="zh-CN"/>
              </w:rPr>
            </w:pPr>
            <w:r>
              <w:rPr>
                <w:rFonts w:hint="eastAsia" w:ascii="宋体" w:hAnsi="宋体" w:cs="宋体"/>
                <w:color w:val="auto"/>
                <w:kern w:val="0"/>
                <w:szCs w:val="21"/>
                <w:lang w:bidi="zh-CN"/>
              </w:rPr>
              <w:t>毕恩思、</w:t>
            </w:r>
            <w:r>
              <w:rPr>
                <w:rFonts w:hint="eastAsia" w:ascii="宋体" w:hAnsi="宋体" w:cs="宋体"/>
                <w:color w:val="auto"/>
                <w:kern w:val="0"/>
                <w:szCs w:val="21"/>
                <w:lang w:val="en-US" w:bidi="zh-CN"/>
              </w:rPr>
              <w:t>成霖、赛弗等</w:t>
            </w:r>
            <w:r>
              <w:rPr>
                <w:rFonts w:hint="eastAsia" w:ascii="宋体" w:hAnsi="宋体" w:cs="宋体"/>
                <w:color w:val="auto"/>
                <w:kern w:val="0"/>
                <w:szCs w:val="21"/>
                <w:lang w:bidi="zh-CN"/>
              </w:rPr>
              <w:t>或其他同等以上品牌型号</w:t>
            </w:r>
          </w:p>
        </w:tc>
        <w:tc>
          <w:tcPr>
            <w:tcW w:w="3963"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54B0A67">
            <w:pPr>
              <w:keepNext w:val="0"/>
              <w:keepLines w:val="0"/>
              <w:widowControl/>
              <w:suppressLineNumbers w:val="0"/>
              <w:jc w:val="left"/>
              <w:textAlignment w:val="center"/>
              <w:rPr>
                <w:rFonts w:hint="eastAsia" w:ascii="宋体" w:hAnsi="宋体" w:cs="宋体"/>
                <w:color w:val="auto"/>
                <w:kern w:val="0"/>
                <w:sz w:val="18"/>
                <w:szCs w:val="18"/>
                <w:lang w:bidi="zh-CN"/>
              </w:rPr>
            </w:pPr>
            <w:r>
              <w:rPr>
                <w:rFonts w:hint="eastAsia" w:ascii="宋体" w:hAnsi="宋体" w:eastAsia="宋体" w:cs="宋体"/>
                <w:i w:val="0"/>
                <w:iCs w:val="0"/>
                <w:color w:val="auto"/>
                <w:kern w:val="0"/>
                <w:sz w:val="20"/>
                <w:szCs w:val="20"/>
                <w:u w:val="none"/>
                <w:lang w:val="en-US" w:eastAsia="zh-CN" w:bidi="ar"/>
              </w:rPr>
              <w:t>1、规格：≥780*540*1780mm（黄色）</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▲2、柜体：防腐设计达10年使用需求并每块部件可随意拆卸更换，柜体采用1.0mm厚优质镀锌钢板制作，外表涂层和内胆涂层采用30天内测试不与强酸强碱如90%以上浓硫酸、饱和氢氧化钠反应材料，密封门；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层板：≥375*425mm可随意自由调节高度，每层可存放药品容量500ML不低于18瓶，全钢结构绝缘防腐层板材质一次冲压成型压力测试承重≥400kg/块（相当于4KN以上）、绝缘材料涂层（根据静电敏感环境区分标准，电阻率高于10的12次方以上为绝缘体）、高温650度以上烧制而成具有耐钢制尖锐物品刮不脱涂层特点（650度以上5分钟测试表面无可见变化为合格），经高温烧制后可承受分析纯浓硫酸测试浸泡24小时（24小时浸泡测试表面涂层无变化为合格）、（24小时浸泡测试表面涂层无变化为合格）{检测方法：测试条件:硫酸(AR)，完全浸泡，23℃，24h}；</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▲4、钢制结构200mm门把柄、双门双锁、螺钉及门合页、层板配长条卡扣表面喷涂采用30天内测试不与强酸强碱如90%以上浓硫酸、饱和氢氧化钠反应材料；</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整个柜体材料表面防腐涂层材料满足耐液体介质测定将柜体板材浸泡在饱和氢氧化钠或者硫酸、盐酸溶液中30天测试结果为无可见开裂、无起泡点、无霉点、无剥落面积、无锈点，且表面防腐涂层材料满足铅笔法测定漆膜硬度测定结果为9H无可见划痕，随货提供CMA资质检测报告；</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6、排风转接口：防尘110mm高效过滤器活性炭+可拆换滤网；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配置：主机一台，防腐托盘8个（随货附硬度9H划痕检测报告和耐30天强酸或强碱侵泡检测报告），防腐门把手2个，防腐锁2把，防腐合页6个，层板长条卡扣16条，托盘防腐固定卡扣8个，柜体配件免保10年承诺函一份，移动轮子4个，排风防尘过滤接口1个，主风管250MM转200MM或160MM贴面接入药品柜标配110MM风口</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▲8、售后服务承诺整套柜体、配件免保10年，如使用过程中出现生锈免费更换，供货提供相关文件证明（承诺书）并附本地联系方式；</w:t>
            </w:r>
          </w:p>
        </w:tc>
        <w:tc>
          <w:tcPr>
            <w:tcW w:w="575" w:type="dxa"/>
            <w:tcBorders>
              <w:top w:val="single" w:color="auto" w:sz="4" w:space="0"/>
              <w:left w:val="nil"/>
              <w:bottom w:val="single" w:color="auto" w:sz="4" w:space="0"/>
              <w:right w:val="single" w:color="auto" w:sz="4" w:space="0"/>
            </w:tcBorders>
            <w:vAlign w:val="center"/>
          </w:tcPr>
          <w:p w14:paraId="7F645B82">
            <w:pPr>
              <w:widowControl/>
              <w:jc w:val="center"/>
              <w:rPr>
                <w:rFonts w:ascii="宋体" w:hAnsi="宋体" w:cs="宋体"/>
                <w:color w:val="auto"/>
                <w:kern w:val="0"/>
                <w:szCs w:val="21"/>
                <w:lang w:bidi="zh-CN"/>
              </w:rPr>
            </w:pPr>
            <w:r>
              <w:rPr>
                <w:rFonts w:hint="eastAsia" w:ascii="宋体" w:hAnsi="宋体" w:cs="宋体"/>
                <w:color w:val="auto"/>
                <w:kern w:val="0"/>
                <w:szCs w:val="21"/>
                <w:lang w:val="en-US" w:bidi="zh-CN"/>
              </w:rPr>
              <w:t>台</w:t>
            </w:r>
          </w:p>
        </w:tc>
        <w:tc>
          <w:tcPr>
            <w:tcW w:w="325" w:type="dxa"/>
            <w:tcBorders>
              <w:top w:val="single" w:color="auto" w:sz="4" w:space="0"/>
              <w:left w:val="nil"/>
              <w:bottom w:val="single" w:color="auto" w:sz="4" w:space="0"/>
              <w:right w:val="single" w:color="auto" w:sz="4" w:space="0"/>
            </w:tcBorders>
            <w:vAlign w:val="center"/>
          </w:tcPr>
          <w:p w14:paraId="7D0B3D33">
            <w:pPr>
              <w:widowControl/>
              <w:jc w:val="center"/>
              <w:rPr>
                <w:rFonts w:ascii="宋体" w:hAnsi="宋体" w:cs="宋体"/>
                <w:color w:val="auto"/>
                <w:kern w:val="0"/>
                <w:szCs w:val="21"/>
                <w:lang w:val="en-US" w:bidi="zh-CN"/>
              </w:rPr>
            </w:pPr>
            <w:r>
              <w:rPr>
                <w:rFonts w:hint="eastAsia" w:ascii="宋体" w:hAnsi="宋体" w:cs="宋体"/>
                <w:color w:val="auto"/>
                <w:kern w:val="0"/>
                <w:szCs w:val="21"/>
                <w:lang w:val="en-US" w:bidi="zh-CN"/>
              </w:rPr>
              <w:t>6</w:t>
            </w:r>
          </w:p>
        </w:tc>
        <w:tc>
          <w:tcPr>
            <w:tcW w:w="650" w:type="dxa"/>
            <w:tcBorders>
              <w:top w:val="single" w:color="auto" w:sz="4" w:space="0"/>
              <w:left w:val="nil"/>
              <w:bottom w:val="single" w:color="auto" w:sz="4" w:space="0"/>
              <w:right w:val="single" w:color="auto" w:sz="4" w:space="0"/>
            </w:tcBorders>
            <w:vAlign w:val="center"/>
          </w:tcPr>
          <w:p w14:paraId="58D5FF30">
            <w:pPr>
              <w:keepNext w:val="0"/>
              <w:keepLines w:val="0"/>
              <w:widowControl/>
              <w:suppressLineNumbers w:val="0"/>
              <w:jc w:val="center"/>
              <w:textAlignment w:val="center"/>
              <w:rPr>
                <w:rFonts w:hint="eastAsia" w:ascii="宋体" w:hAnsi="宋体" w:cs="宋体"/>
                <w:color w:val="auto"/>
                <w:kern w:val="0"/>
                <w:szCs w:val="21"/>
                <w:lang w:val="en-US" w:bidi="zh-CN"/>
              </w:rPr>
            </w:pPr>
            <w:r>
              <w:rPr>
                <w:rFonts w:hint="eastAsia" w:ascii="宋体" w:hAnsi="宋体" w:eastAsia="宋体" w:cs="宋体"/>
                <w:i w:val="0"/>
                <w:iCs w:val="0"/>
                <w:color w:val="auto"/>
                <w:kern w:val="0"/>
                <w:sz w:val="20"/>
                <w:szCs w:val="20"/>
                <w:u w:val="none"/>
                <w:lang w:val="en-US" w:eastAsia="zh-CN" w:bidi="ar"/>
              </w:rPr>
              <w:t xml:space="preserve">3680.00 </w:t>
            </w:r>
          </w:p>
        </w:tc>
        <w:tc>
          <w:tcPr>
            <w:tcW w:w="712" w:type="dxa"/>
            <w:tcBorders>
              <w:top w:val="single" w:color="auto" w:sz="4" w:space="0"/>
              <w:left w:val="nil"/>
              <w:bottom w:val="single" w:color="auto" w:sz="4" w:space="0"/>
              <w:right w:val="single" w:color="auto" w:sz="4" w:space="0"/>
            </w:tcBorders>
            <w:vAlign w:val="center"/>
          </w:tcPr>
          <w:p w14:paraId="6C1B625D">
            <w:pPr>
              <w:keepNext w:val="0"/>
              <w:keepLines w:val="0"/>
              <w:widowControl/>
              <w:suppressLineNumbers w:val="0"/>
              <w:jc w:val="center"/>
              <w:textAlignment w:val="center"/>
              <w:rPr>
                <w:rFonts w:hint="eastAsia" w:ascii="宋体" w:hAnsi="宋体" w:cs="宋体"/>
                <w:color w:val="auto"/>
                <w:kern w:val="0"/>
                <w:szCs w:val="21"/>
                <w:lang w:val="en-US" w:bidi="zh-CN"/>
              </w:rPr>
            </w:pPr>
            <w:r>
              <w:rPr>
                <w:rFonts w:hint="eastAsia" w:ascii="宋体" w:hAnsi="宋体" w:eastAsia="宋体" w:cs="宋体"/>
                <w:i w:val="0"/>
                <w:iCs w:val="0"/>
                <w:color w:val="auto"/>
                <w:kern w:val="0"/>
                <w:sz w:val="20"/>
                <w:szCs w:val="20"/>
                <w:u w:val="none"/>
                <w:lang w:val="en-US" w:eastAsia="zh-CN" w:bidi="ar"/>
              </w:rPr>
              <w:t xml:space="preserve">22080.00 </w:t>
            </w:r>
          </w:p>
        </w:tc>
      </w:tr>
      <w:tr w14:paraId="2F923B89">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6A71F19">
            <w:pPr>
              <w:pStyle w:val="6"/>
              <w:widowControl/>
              <w:numPr>
                <w:ilvl w:val="0"/>
                <w:numId w:val="2"/>
              </w:numPr>
              <w:ind w:firstLineChars="0"/>
              <w:jc w:val="center"/>
              <w:rPr>
                <w:rFonts w:ascii="宋体" w:hAnsi="宋体" w:cs="宋体"/>
                <w:color w:val="auto"/>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3BEC978">
            <w:pPr>
              <w:keepNext w:val="0"/>
              <w:keepLines w:val="0"/>
              <w:widowControl/>
              <w:suppressLineNumbers w:val="0"/>
              <w:jc w:val="center"/>
              <w:textAlignment w:val="center"/>
              <w:rPr>
                <w:rFonts w:hint="eastAsia" w:ascii="宋体" w:hAnsi="宋体" w:cs="宋体"/>
                <w:color w:val="auto"/>
                <w:kern w:val="0"/>
                <w:szCs w:val="21"/>
                <w:lang w:bidi="zh-CN"/>
              </w:rPr>
            </w:pPr>
            <w:r>
              <w:rPr>
                <w:rFonts w:hint="eastAsia" w:ascii="宋体" w:hAnsi="宋体" w:eastAsia="宋体" w:cs="宋体"/>
                <w:i w:val="0"/>
                <w:iCs w:val="0"/>
                <w:color w:val="auto"/>
                <w:kern w:val="0"/>
                <w:sz w:val="20"/>
                <w:szCs w:val="20"/>
                <w:u w:val="none"/>
                <w:lang w:val="en-US" w:eastAsia="zh-CN" w:bidi="ar"/>
              </w:rPr>
              <w:t>气体浓度报警器</w:t>
            </w:r>
          </w:p>
        </w:tc>
        <w:tc>
          <w:tcPr>
            <w:tcW w:w="965"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0D37F79">
            <w:pPr>
              <w:widowControl/>
              <w:jc w:val="center"/>
              <w:rPr>
                <w:rFonts w:hint="default" w:ascii="宋体" w:hAnsi="宋体" w:cs="宋体"/>
                <w:color w:val="auto"/>
                <w:kern w:val="0"/>
                <w:szCs w:val="21"/>
                <w:lang w:val="en-US" w:bidi="zh-CN"/>
              </w:rPr>
            </w:pPr>
            <w:r>
              <w:rPr>
                <w:rFonts w:hint="eastAsia" w:ascii="宋体" w:hAnsi="宋体" w:cs="宋体"/>
                <w:color w:val="auto"/>
                <w:kern w:val="0"/>
                <w:szCs w:val="21"/>
                <w:lang w:val="en-US" w:bidi="zh-CN"/>
              </w:rPr>
              <w:t>智昂、逸云天、汉威等</w:t>
            </w:r>
            <w:r>
              <w:rPr>
                <w:rFonts w:hint="eastAsia" w:ascii="宋体" w:hAnsi="宋体" w:cs="宋体"/>
                <w:color w:val="auto"/>
                <w:kern w:val="0"/>
                <w:szCs w:val="21"/>
                <w:lang w:bidi="zh-CN"/>
              </w:rPr>
              <w:t>或其他同等以上品牌型号</w:t>
            </w:r>
          </w:p>
        </w:tc>
        <w:tc>
          <w:tcPr>
            <w:tcW w:w="3963"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445EE9F">
            <w:pPr>
              <w:keepNext w:val="0"/>
              <w:keepLines w:val="0"/>
              <w:widowControl/>
              <w:suppressLineNumbers w:val="0"/>
              <w:jc w:val="left"/>
              <w:textAlignment w:val="center"/>
              <w:rPr>
                <w:rFonts w:hint="eastAsia" w:ascii="宋体" w:hAnsi="宋体" w:cs="宋体"/>
                <w:color w:val="auto"/>
                <w:kern w:val="0"/>
                <w:sz w:val="18"/>
                <w:szCs w:val="18"/>
                <w:lang w:bidi="zh-CN"/>
              </w:rPr>
            </w:pPr>
            <w:r>
              <w:rPr>
                <w:rFonts w:hint="eastAsia" w:ascii="宋体" w:hAnsi="宋体" w:eastAsia="宋体" w:cs="宋体"/>
                <w:i w:val="0"/>
                <w:iCs w:val="0"/>
                <w:color w:val="auto"/>
                <w:kern w:val="0"/>
                <w:sz w:val="20"/>
                <w:szCs w:val="20"/>
                <w:u w:val="none"/>
                <w:lang w:val="en-US" w:eastAsia="zh-CN" w:bidi="ar"/>
              </w:rPr>
              <w:t>1、甲醇量程3-100%lel</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2、乙腈0-100ppm</w:t>
            </w:r>
          </w:p>
        </w:tc>
        <w:tc>
          <w:tcPr>
            <w:tcW w:w="575" w:type="dxa"/>
            <w:tcBorders>
              <w:top w:val="single" w:color="auto" w:sz="4" w:space="0"/>
              <w:left w:val="nil"/>
              <w:bottom w:val="single" w:color="auto" w:sz="4" w:space="0"/>
              <w:right w:val="single" w:color="auto" w:sz="4" w:space="0"/>
            </w:tcBorders>
            <w:vAlign w:val="center"/>
          </w:tcPr>
          <w:p w14:paraId="02822451">
            <w:pPr>
              <w:widowControl/>
              <w:jc w:val="center"/>
              <w:rPr>
                <w:rFonts w:ascii="宋体" w:hAnsi="宋体" w:cs="宋体"/>
                <w:color w:val="auto"/>
                <w:kern w:val="0"/>
                <w:szCs w:val="21"/>
                <w:lang w:bidi="zh-CN"/>
              </w:rPr>
            </w:pPr>
            <w:r>
              <w:rPr>
                <w:rFonts w:hint="eastAsia" w:ascii="宋体" w:hAnsi="宋体" w:cs="宋体"/>
                <w:color w:val="auto"/>
                <w:kern w:val="0"/>
                <w:szCs w:val="21"/>
                <w:lang w:val="en-US" w:bidi="zh-CN"/>
              </w:rPr>
              <w:t>台</w:t>
            </w:r>
          </w:p>
        </w:tc>
        <w:tc>
          <w:tcPr>
            <w:tcW w:w="325" w:type="dxa"/>
            <w:tcBorders>
              <w:top w:val="single" w:color="auto" w:sz="4" w:space="0"/>
              <w:left w:val="nil"/>
              <w:bottom w:val="single" w:color="auto" w:sz="4" w:space="0"/>
              <w:right w:val="single" w:color="auto" w:sz="4" w:space="0"/>
            </w:tcBorders>
            <w:vAlign w:val="center"/>
          </w:tcPr>
          <w:p w14:paraId="07D515B8">
            <w:pPr>
              <w:widowControl/>
              <w:jc w:val="center"/>
              <w:rPr>
                <w:rFonts w:ascii="宋体" w:hAnsi="宋体" w:cs="宋体"/>
                <w:color w:val="auto"/>
                <w:kern w:val="0"/>
                <w:szCs w:val="21"/>
                <w:lang w:val="en-US" w:bidi="zh-CN"/>
              </w:rPr>
            </w:pPr>
            <w:r>
              <w:rPr>
                <w:rFonts w:hint="eastAsia" w:ascii="宋体" w:hAnsi="宋体" w:cs="宋体"/>
                <w:color w:val="auto"/>
                <w:kern w:val="0"/>
                <w:szCs w:val="21"/>
                <w:lang w:val="en-US" w:bidi="zh-CN"/>
              </w:rPr>
              <w:t>2</w:t>
            </w:r>
          </w:p>
        </w:tc>
        <w:tc>
          <w:tcPr>
            <w:tcW w:w="650" w:type="dxa"/>
            <w:tcBorders>
              <w:top w:val="single" w:color="auto" w:sz="4" w:space="0"/>
              <w:left w:val="nil"/>
              <w:bottom w:val="single" w:color="auto" w:sz="4" w:space="0"/>
              <w:right w:val="single" w:color="auto" w:sz="4" w:space="0"/>
            </w:tcBorders>
            <w:vAlign w:val="center"/>
          </w:tcPr>
          <w:p w14:paraId="5EA5FE90">
            <w:pPr>
              <w:keepNext w:val="0"/>
              <w:keepLines w:val="0"/>
              <w:widowControl/>
              <w:suppressLineNumbers w:val="0"/>
              <w:jc w:val="center"/>
              <w:textAlignment w:val="center"/>
              <w:rPr>
                <w:rFonts w:hint="eastAsia" w:ascii="宋体" w:hAnsi="宋体" w:cs="宋体"/>
                <w:color w:val="auto"/>
                <w:kern w:val="0"/>
                <w:szCs w:val="21"/>
                <w:lang w:val="en-US" w:bidi="zh-CN"/>
              </w:rPr>
            </w:pPr>
            <w:r>
              <w:rPr>
                <w:rFonts w:hint="eastAsia" w:ascii="宋体" w:hAnsi="宋体" w:eastAsia="宋体" w:cs="宋体"/>
                <w:i w:val="0"/>
                <w:iCs w:val="0"/>
                <w:color w:val="auto"/>
                <w:kern w:val="0"/>
                <w:sz w:val="20"/>
                <w:szCs w:val="20"/>
                <w:u w:val="none"/>
                <w:lang w:val="en-US" w:eastAsia="zh-CN" w:bidi="ar"/>
              </w:rPr>
              <w:t xml:space="preserve">1200.00 </w:t>
            </w:r>
          </w:p>
        </w:tc>
        <w:tc>
          <w:tcPr>
            <w:tcW w:w="712" w:type="dxa"/>
            <w:tcBorders>
              <w:top w:val="single" w:color="auto" w:sz="4" w:space="0"/>
              <w:left w:val="nil"/>
              <w:bottom w:val="single" w:color="auto" w:sz="4" w:space="0"/>
              <w:right w:val="single" w:color="auto" w:sz="4" w:space="0"/>
            </w:tcBorders>
            <w:vAlign w:val="center"/>
          </w:tcPr>
          <w:p w14:paraId="1CC7AAC4">
            <w:pPr>
              <w:keepNext w:val="0"/>
              <w:keepLines w:val="0"/>
              <w:widowControl/>
              <w:suppressLineNumbers w:val="0"/>
              <w:jc w:val="center"/>
              <w:textAlignment w:val="center"/>
              <w:rPr>
                <w:rFonts w:hint="eastAsia" w:ascii="宋体" w:hAnsi="宋体" w:cs="宋体"/>
                <w:color w:val="auto"/>
                <w:kern w:val="0"/>
                <w:szCs w:val="21"/>
                <w:lang w:val="en-US" w:bidi="zh-CN"/>
              </w:rPr>
            </w:pPr>
            <w:r>
              <w:rPr>
                <w:rFonts w:hint="eastAsia" w:ascii="宋体" w:hAnsi="宋体" w:eastAsia="宋体" w:cs="宋体"/>
                <w:i w:val="0"/>
                <w:iCs w:val="0"/>
                <w:color w:val="auto"/>
                <w:kern w:val="0"/>
                <w:sz w:val="20"/>
                <w:szCs w:val="20"/>
                <w:u w:val="none"/>
                <w:lang w:val="en-US" w:eastAsia="zh-CN" w:bidi="ar"/>
              </w:rPr>
              <w:t xml:space="preserve">2400.00 </w:t>
            </w:r>
          </w:p>
        </w:tc>
      </w:tr>
      <w:tr w14:paraId="63E582C9">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908F784">
            <w:pPr>
              <w:pStyle w:val="6"/>
              <w:widowControl/>
              <w:numPr>
                <w:ilvl w:val="0"/>
                <w:numId w:val="2"/>
              </w:numPr>
              <w:ind w:firstLineChars="0"/>
              <w:jc w:val="center"/>
              <w:rPr>
                <w:rFonts w:ascii="宋体" w:hAnsi="宋体" w:cs="宋体"/>
                <w:color w:val="auto"/>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0E85111">
            <w:pPr>
              <w:keepNext w:val="0"/>
              <w:keepLines w:val="0"/>
              <w:widowControl/>
              <w:suppressLineNumbers w:val="0"/>
              <w:jc w:val="center"/>
              <w:textAlignment w:val="center"/>
              <w:rPr>
                <w:rFonts w:ascii="宋体" w:hAnsi="宋体" w:cs="宋体"/>
                <w:color w:val="auto"/>
                <w:kern w:val="0"/>
                <w:szCs w:val="21"/>
                <w:lang w:bidi="zh-CN"/>
              </w:rPr>
            </w:pPr>
            <w:r>
              <w:rPr>
                <w:rFonts w:hint="eastAsia" w:ascii="宋体" w:hAnsi="宋体" w:eastAsia="宋体" w:cs="宋体"/>
                <w:i w:val="0"/>
                <w:iCs w:val="0"/>
                <w:color w:val="auto"/>
                <w:kern w:val="0"/>
                <w:sz w:val="20"/>
                <w:szCs w:val="20"/>
                <w:u w:val="none"/>
                <w:lang w:val="en-US" w:eastAsia="zh-CN" w:bidi="ar"/>
              </w:rPr>
              <w:t>管道</w:t>
            </w:r>
          </w:p>
        </w:tc>
        <w:tc>
          <w:tcPr>
            <w:tcW w:w="965"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FE45226">
            <w:pPr>
              <w:widowControl/>
              <w:jc w:val="center"/>
              <w:rPr>
                <w:rFonts w:hint="default" w:ascii="宋体" w:hAnsi="宋体" w:cs="宋体"/>
                <w:color w:val="auto"/>
                <w:kern w:val="0"/>
                <w:szCs w:val="21"/>
                <w:lang w:val="en-US" w:bidi="zh-CN"/>
              </w:rPr>
            </w:pPr>
            <w:r>
              <w:rPr>
                <w:rFonts w:hint="eastAsia" w:ascii="宋体" w:hAnsi="宋体" w:cs="宋体"/>
                <w:color w:val="auto"/>
                <w:kern w:val="0"/>
                <w:szCs w:val="21"/>
                <w:lang w:val="en-US" w:bidi="zh-CN"/>
              </w:rPr>
              <w:t>加厚PVC管道</w:t>
            </w:r>
          </w:p>
        </w:tc>
        <w:tc>
          <w:tcPr>
            <w:tcW w:w="3963"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839E51D">
            <w:pPr>
              <w:keepNext w:val="0"/>
              <w:keepLines w:val="0"/>
              <w:widowControl/>
              <w:suppressLineNumbers w:val="0"/>
              <w:jc w:val="left"/>
              <w:textAlignment w:val="center"/>
              <w:rPr>
                <w:rFonts w:hint="eastAsia" w:ascii="宋体" w:hAnsi="宋体" w:cs="宋体"/>
                <w:color w:val="auto"/>
                <w:kern w:val="0"/>
                <w:sz w:val="18"/>
                <w:szCs w:val="18"/>
                <w:lang w:bidi="zh-CN"/>
              </w:rPr>
            </w:pPr>
            <w:r>
              <w:rPr>
                <w:rFonts w:hint="eastAsia" w:ascii="宋体" w:hAnsi="宋体" w:eastAsia="宋体" w:cs="宋体"/>
                <w:i w:val="0"/>
                <w:iCs w:val="0"/>
                <w:color w:val="auto"/>
                <w:kern w:val="0"/>
                <w:sz w:val="20"/>
                <w:szCs w:val="20"/>
                <w:u w:val="none"/>
                <w:lang w:val="en-US" w:eastAsia="zh-CN" w:bidi="ar"/>
              </w:rPr>
              <w:t>▲PVC材质，厚度≥5mm。</w:t>
            </w:r>
          </w:p>
        </w:tc>
        <w:tc>
          <w:tcPr>
            <w:tcW w:w="575" w:type="dxa"/>
            <w:tcBorders>
              <w:top w:val="single" w:color="auto" w:sz="4" w:space="0"/>
              <w:left w:val="nil"/>
              <w:bottom w:val="single" w:color="auto" w:sz="4" w:space="0"/>
              <w:right w:val="single" w:color="auto" w:sz="4" w:space="0"/>
            </w:tcBorders>
            <w:vAlign w:val="center"/>
          </w:tcPr>
          <w:p w14:paraId="4A3FA773">
            <w:pPr>
              <w:widowControl/>
              <w:jc w:val="center"/>
              <w:rPr>
                <w:rFonts w:ascii="宋体" w:hAnsi="宋体" w:cs="宋体"/>
                <w:color w:val="auto"/>
                <w:kern w:val="0"/>
                <w:szCs w:val="21"/>
                <w:lang w:bidi="zh-CN"/>
              </w:rPr>
            </w:pPr>
            <w:r>
              <w:rPr>
                <w:rFonts w:hint="eastAsia" w:ascii="宋体" w:hAnsi="宋体" w:cs="宋体"/>
                <w:color w:val="auto"/>
                <w:kern w:val="0"/>
                <w:szCs w:val="21"/>
                <w:lang w:val="en-US" w:bidi="zh-CN"/>
              </w:rPr>
              <w:t>米</w:t>
            </w:r>
          </w:p>
        </w:tc>
        <w:tc>
          <w:tcPr>
            <w:tcW w:w="325" w:type="dxa"/>
            <w:tcBorders>
              <w:top w:val="single" w:color="auto" w:sz="4" w:space="0"/>
              <w:left w:val="nil"/>
              <w:bottom w:val="single" w:color="auto" w:sz="4" w:space="0"/>
              <w:right w:val="single" w:color="auto" w:sz="4" w:space="0"/>
            </w:tcBorders>
            <w:vAlign w:val="center"/>
          </w:tcPr>
          <w:p w14:paraId="6CFE6CF9">
            <w:pPr>
              <w:widowControl/>
              <w:jc w:val="center"/>
              <w:rPr>
                <w:rFonts w:hint="default" w:ascii="宋体" w:hAnsi="宋体" w:cs="宋体"/>
                <w:color w:val="auto"/>
                <w:kern w:val="0"/>
                <w:szCs w:val="21"/>
                <w:lang w:val="en-US" w:bidi="zh-CN"/>
              </w:rPr>
            </w:pPr>
            <w:r>
              <w:rPr>
                <w:rFonts w:hint="eastAsia" w:ascii="宋体" w:hAnsi="宋体" w:cs="宋体"/>
                <w:color w:val="auto"/>
                <w:kern w:val="0"/>
                <w:szCs w:val="21"/>
                <w:lang w:bidi="zh-CN"/>
              </w:rPr>
              <w:t>1</w:t>
            </w:r>
            <w:r>
              <w:rPr>
                <w:rFonts w:hint="eastAsia" w:ascii="宋体" w:hAnsi="宋体" w:cs="宋体"/>
                <w:color w:val="auto"/>
                <w:kern w:val="0"/>
                <w:szCs w:val="21"/>
                <w:lang w:val="en-US" w:bidi="zh-CN"/>
              </w:rPr>
              <w:t>8</w:t>
            </w:r>
          </w:p>
        </w:tc>
        <w:tc>
          <w:tcPr>
            <w:tcW w:w="650" w:type="dxa"/>
            <w:tcBorders>
              <w:top w:val="single" w:color="auto" w:sz="4" w:space="0"/>
              <w:left w:val="nil"/>
              <w:bottom w:val="single" w:color="auto" w:sz="4" w:space="0"/>
              <w:right w:val="single" w:color="auto" w:sz="4" w:space="0"/>
            </w:tcBorders>
            <w:vAlign w:val="center"/>
          </w:tcPr>
          <w:p w14:paraId="1CE2AAE8">
            <w:pPr>
              <w:keepNext w:val="0"/>
              <w:keepLines w:val="0"/>
              <w:widowControl/>
              <w:suppressLineNumbers w:val="0"/>
              <w:jc w:val="center"/>
              <w:textAlignment w:val="center"/>
              <w:rPr>
                <w:rFonts w:hint="eastAsia" w:ascii="宋体" w:hAnsi="宋体" w:cs="宋体"/>
                <w:color w:val="auto"/>
                <w:kern w:val="0"/>
                <w:szCs w:val="21"/>
                <w:lang w:bidi="zh-CN"/>
              </w:rPr>
            </w:pPr>
            <w:r>
              <w:rPr>
                <w:rFonts w:hint="eastAsia" w:ascii="宋体" w:hAnsi="宋体" w:eastAsia="宋体" w:cs="宋体"/>
                <w:i w:val="0"/>
                <w:iCs w:val="0"/>
                <w:color w:val="auto"/>
                <w:kern w:val="0"/>
                <w:sz w:val="20"/>
                <w:szCs w:val="20"/>
                <w:u w:val="none"/>
                <w:lang w:val="en-US" w:eastAsia="zh-CN" w:bidi="ar"/>
              </w:rPr>
              <w:t xml:space="preserve">200.00 </w:t>
            </w:r>
          </w:p>
        </w:tc>
        <w:tc>
          <w:tcPr>
            <w:tcW w:w="712" w:type="dxa"/>
            <w:tcBorders>
              <w:top w:val="single" w:color="auto" w:sz="4" w:space="0"/>
              <w:left w:val="nil"/>
              <w:bottom w:val="single" w:color="auto" w:sz="4" w:space="0"/>
              <w:right w:val="single" w:color="auto" w:sz="4" w:space="0"/>
            </w:tcBorders>
            <w:vAlign w:val="center"/>
          </w:tcPr>
          <w:p w14:paraId="428F2C8B">
            <w:pPr>
              <w:keepNext w:val="0"/>
              <w:keepLines w:val="0"/>
              <w:widowControl/>
              <w:suppressLineNumbers w:val="0"/>
              <w:jc w:val="center"/>
              <w:textAlignment w:val="center"/>
              <w:rPr>
                <w:rFonts w:hint="eastAsia" w:ascii="宋体" w:hAnsi="宋体" w:cs="宋体"/>
                <w:color w:val="auto"/>
                <w:kern w:val="0"/>
                <w:szCs w:val="21"/>
                <w:lang w:bidi="zh-CN"/>
              </w:rPr>
            </w:pPr>
            <w:r>
              <w:rPr>
                <w:rFonts w:hint="eastAsia" w:ascii="宋体" w:hAnsi="宋体" w:eastAsia="宋体" w:cs="宋体"/>
                <w:i w:val="0"/>
                <w:iCs w:val="0"/>
                <w:color w:val="auto"/>
                <w:kern w:val="0"/>
                <w:sz w:val="20"/>
                <w:szCs w:val="20"/>
                <w:u w:val="none"/>
                <w:lang w:val="en-US" w:eastAsia="zh-CN" w:bidi="ar"/>
              </w:rPr>
              <w:t xml:space="preserve">3600.00 </w:t>
            </w:r>
          </w:p>
        </w:tc>
      </w:tr>
      <w:tr w14:paraId="4CDE245C">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4D748D7">
            <w:pPr>
              <w:pStyle w:val="6"/>
              <w:widowControl/>
              <w:numPr>
                <w:ilvl w:val="0"/>
                <w:numId w:val="2"/>
              </w:numPr>
              <w:ind w:firstLineChars="0"/>
              <w:jc w:val="center"/>
              <w:rPr>
                <w:rFonts w:ascii="宋体" w:hAnsi="宋体" w:cs="宋体"/>
                <w:color w:val="auto"/>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10E75A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安装费</w:t>
            </w:r>
          </w:p>
        </w:tc>
        <w:tc>
          <w:tcPr>
            <w:tcW w:w="965"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AE09A09">
            <w:pPr>
              <w:keepNext w:val="0"/>
              <w:keepLines w:val="0"/>
              <w:widowControl/>
              <w:suppressLineNumbers w:val="0"/>
              <w:jc w:val="center"/>
              <w:textAlignment w:val="center"/>
              <w:rPr>
                <w:rFonts w:hint="eastAsia" w:ascii="宋体" w:hAnsi="宋体" w:cs="宋体"/>
                <w:color w:val="auto"/>
                <w:kern w:val="0"/>
                <w:szCs w:val="21"/>
                <w:lang w:val="en-US" w:bidi="zh-CN"/>
              </w:rPr>
            </w:pPr>
            <w:r>
              <w:rPr>
                <w:rFonts w:hint="eastAsia" w:ascii="宋体" w:hAnsi="宋体" w:eastAsia="宋体" w:cs="宋体"/>
                <w:i w:val="0"/>
                <w:iCs w:val="0"/>
                <w:color w:val="auto"/>
                <w:kern w:val="0"/>
                <w:sz w:val="20"/>
                <w:szCs w:val="20"/>
                <w:u w:val="none"/>
                <w:lang w:val="en-US" w:eastAsia="zh-CN" w:bidi="ar"/>
              </w:rPr>
              <w:t>工人费用</w:t>
            </w:r>
          </w:p>
        </w:tc>
        <w:tc>
          <w:tcPr>
            <w:tcW w:w="3963" w:type="dxa"/>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3757C01">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PVC管道安装，药品柜安装费。</w:t>
            </w:r>
          </w:p>
        </w:tc>
        <w:tc>
          <w:tcPr>
            <w:tcW w:w="575" w:type="dxa"/>
            <w:tcBorders>
              <w:top w:val="single" w:color="auto" w:sz="4" w:space="0"/>
              <w:left w:val="nil"/>
              <w:bottom w:val="single" w:color="auto" w:sz="4" w:space="0"/>
              <w:right w:val="single" w:color="auto" w:sz="4" w:space="0"/>
            </w:tcBorders>
            <w:vAlign w:val="center"/>
          </w:tcPr>
          <w:p w14:paraId="4FF6F719">
            <w:pPr>
              <w:keepNext w:val="0"/>
              <w:keepLines w:val="0"/>
              <w:widowControl/>
              <w:suppressLineNumbers w:val="0"/>
              <w:jc w:val="center"/>
              <w:textAlignment w:val="center"/>
              <w:rPr>
                <w:rFonts w:hint="eastAsia" w:ascii="宋体" w:hAnsi="宋体" w:cs="宋体"/>
                <w:color w:val="auto"/>
                <w:kern w:val="0"/>
                <w:szCs w:val="21"/>
                <w:lang w:val="en-US" w:bidi="zh-CN"/>
              </w:rPr>
            </w:pPr>
            <w:r>
              <w:rPr>
                <w:rFonts w:hint="eastAsia" w:ascii="宋体" w:hAnsi="宋体" w:eastAsia="宋体" w:cs="宋体"/>
                <w:i w:val="0"/>
                <w:iCs w:val="0"/>
                <w:color w:val="auto"/>
                <w:kern w:val="0"/>
                <w:sz w:val="20"/>
                <w:szCs w:val="20"/>
                <w:u w:val="none"/>
                <w:lang w:val="en-US" w:eastAsia="zh-CN" w:bidi="ar"/>
              </w:rPr>
              <w:t>项</w:t>
            </w:r>
          </w:p>
        </w:tc>
        <w:tc>
          <w:tcPr>
            <w:tcW w:w="325" w:type="dxa"/>
            <w:tcBorders>
              <w:top w:val="single" w:color="auto" w:sz="4" w:space="0"/>
              <w:left w:val="nil"/>
              <w:bottom w:val="single" w:color="auto" w:sz="4" w:space="0"/>
              <w:right w:val="single" w:color="auto" w:sz="4" w:space="0"/>
            </w:tcBorders>
            <w:vAlign w:val="center"/>
          </w:tcPr>
          <w:p w14:paraId="3ABF091D">
            <w:pPr>
              <w:keepNext w:val="0"/>
              <w:keepLines w:val="0"/>
              <w:widowControl/>
              <w:suppressLineNumbers w:val="0"/>
              <w:jc w:val="center"/>
              <w:textAlignment w:val="center"/>
              <w:rPr>
                <w:rFonts w:hint="eastAsia" w:ascii="宋体" w:hAnsi="宋体" w:cs="宋体"/>
                <w:color w:val="auto"/>
                <w:kern w:val="0"/>
                <w:szCs w:val="21"/>
                <w:lang w:bidi="zh-CN"/>
              </w:rPr>
            </w:pPr>
            <w:r>
              <w:rPr>
                <w:rFonts w:hint="eastAsia" w:ascii="宋体" w:hAnsi="宋体" w:eastAsia="宋体" w:cs="宋体"/>
                <w:i w:val="0"/>
                <w:iCs w:val="0"/>
                <w:color w:val="auto"/>
                <w:kern w:val="0"/>
                <w:sz w:val="20"/>
                <w:szCs w:val="20"/>
                <w:u w:val="none"/>
                <w:lang w:val="en-US" w:eastAsia="zh-CN" w:bidi="ar"/>
              </w:rPr>
              <w:t>1</w:t>
            </w:r>
          </w:p>
        </w:tc>
        <w:tc>
          <w:tcPr>
            <w:tcW w:w="650" w:type="dxa"/>
            <w:tcBorders>
              <w:top w:val="single" w:color="auto" w:sz="4" w:space="0"/>
              <w:left w:val="nil"/>
              <w:bottom w:val="single" w:color="auto" w:sz="4" w:space="0"/>
              <w:right w:val="single" w:color="auto" w:sz="4" w:space="0"/>
            </w:tcBorders>
            <w:vAlign w:val="center"/>
          </w:tcPr>
          <w:p w14:paraId="7FE51B2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3000</w:t>
            </w:r>
          </w:p>
        </w:tc>
        <w:tc>
          <w:tcPr>
            <w:tcW w:w="712" w:type="dxa"/>
            <w:tcBorders>
              <w:top w:val="single" w:color="auto" w:sz="4" w:space="0"/>
              <w:left w:val="nil"/>
              <w:bottom w:val="single" w:color="auto" w:sz="4" w:space="0"/>
              <w:right w:val="single" w:color="auto" w:sz="4" w:space="0"/>
            </w:tcBorders>
            <w:vAlign w:val="center"/>
          </w:tcPr>
          <w:p w14:paraId="2A73152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3000</w:t>
            </w:r>
          </w:p>
        </w:tc>
      </w:tr>
      <w:tr w14:paraId="2093EDDC">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A84EC20">
            <w:pPr>
              <w:pStyle w:val="6"/>
              <w:widowControl/>
              <w:numPr>
                <w:ilvl w:val="0"/>
                <w:numId w:val="2"/>
              </w:numPr>
              <w:ind w:firstLineChars="0"/>
              <w:jc w:val="center"/>
              <w:rPr>
                <w:rFonts w:ascii="宋体" w:hAnsi="宋体" w:cs="宋体"/>
                <w:color w:val="auto"/>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52008BE">
            <w:pPr>
              <w:keepNext w:val="0"/>
              <w:keepLines w:val="0"/>
              <w:widowControl/>
              <w:suppressLineNumbers w:val="0"/>
              <w:jc w:val="center"/>
              <w:textAlignment w:val="center"/>
              <w:rPr>
                <w:rFonts w:hint="eastAsia" w:ascii="宋体" w:hAnsi="宋体" w:cs="宋体"/>
                <w:color w:val="auto"/>
                <w:kern w:val="0"/>
                <w:szCs w:val="21"/>
                <w:lang w:bidi="zh-CN"/>
              </w:rPr>
            </w:pPr>
            <w:r>
              <w:rPr>
                <w:rFonts w:hint="eastAsia" w:ascii="宋体" w:hAnsi="宋体" w:eastAsia="宋体" w:cs="宋体"/>
                <w:i w:val="0"/>
                <w:iCs w:val="0"/>
                <w:color w:val="auto"/>
                <w:kern w:val="0"/>
                <w:sz w:val="20"/>
                <w:szCs w:val="20"/>
                <w:u w:val="none"/>
                <w:lang w:val="en-US" w:eastAsia="zh-CN" w:bidi="ar"/>
              </w:rPr>
              <w:t>防爆空调</w:t>
            </w:r>
          </w:p>
        </w:tc>
        <w:tc>
          <w:tcPr>
            <w:tcW w:w="965"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25C6ED7">
            <w:pPr>
              <w:widowControl/>
              <w:jc w:val="center"/>
              <w:rPr>
                <w:rFonts w:hint="default" w:ascii="宋体" w:hAnsi="宋体" w:cs="宋体"/>
                <w:color w:val="auto"/>
                <w:kern w:val="0"/>
                <w:szCs w:val="21"/>
                <w:lang w:val="en-US" w:bidi="zh-CN"/>
              </w:rPr>
            </w:pPr>
            <w:r>
              <w:rPr>
                <w:rFonts w:hint="eastAsia" w:ascii="宋体" w:hAnsi="宋体" w:cs="宋体"/>
                <w:color w:val="auto"/>
                <w:kern w:val="0"/>
                <w:szCs w:val="21"/>
                <w:lang w:val="en-US" w:bidi="zh-CN"/>
              </w:rPr>
              <w:t>湿美电气、英鹏、格力等</w:t>
            </w:r>
            <w:r>
              <w:rPr>
                <w:rFonts w:hint="eastAsia" w:ascii="宋体" w:hAnsi="宋体" w:cs="宋体"/>
                <w:color w:val="auto"/>
                <w:kern w:val="0"/>
                <w:szCs w:val="21"/>
                <w:lang w:bidi="zh-CN"/>
              </w:rPr>
              <w:t>或其他同等以上品牌型号</w:t>
            </w:r>
          </w:p>
        </w:tc>
        <w:tc>
          <w:tcPr>
            <w:tcW w:w="3963"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C660F7F">
            <w:pPr>
              <w:keepNext w:val="0"/>
              <w:keepLines w:val="0"/>
              <w:widowControl/>
              <w:suppressLineNumbers w:val="0"/>
              <w:jc w:val="left"/>
              <w:textAlignment w:val="center"/>
              <w:rPr>
                <w:rFonts w:hint="eastAsia" w:ascii="宋体" w:hAnsi="宋体" w:cs="宋体"/>
                <w:color w:val="auto"/>
                <w:kern w:val="0"/>
                <w:sz w:val="18"/>
                <w:szCs w:val="18"/>
                <w:lang w:bidi="zh-CN"/>
              </w:rPr>
            </w:pPr>
            <w:r>
              <w:rPr>
                <w:rFonts w:hint="eastAsia" w:ascii="宋体" w:hAnsi="宋体" w:eastAsia="宋体" w:cs="宋体"/>
                <w:i w:val="0"/>
                <w:iCs w:val="0"/>
                <w:color w:val="auto"/>
                <w:kern w:val="0"/>
                <w:sz w:val="20"/>
                <w:szCs w:val="20"/>
                <w:u w:val="none"/>
                <w:lang w:val="en-US" w:eastAsia="zh-CN" w:bidi="ar"/>
              </w:rPr>
              <w:t>1、广泛应用于危险品仓库/车间/调漆室/弹药库等易燃易爆环境。</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2、压缩机：澎湃动力除湿心脏国际名牌进口压缩机过载保护抗旱耐高温。</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3、防爆面板：高灵敏防爆测温控制面板采用施耐德元器件灵敏度高稳定可靠。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4、蒸发器&amp;冷凝器：铝翅亲水膜，冷凝器/蒸发器，防污渍清洁能力0.1mm亲水铝箔材料，快速冷凝，效率大幅度提升内螺纹铜管，大大提升了制冷的效率。</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5、防爆插销：采用密闭防爆接线盒，性能稳定、安全可靠，插销配置严密防护盖、金属外壳、纯铜实芯。</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6、CCC认证：国家防爆合格证、CCC国家产品认证、中国节能产品认证均获得</w:t>
            </w:r>
          </w:p>
        </w:tc>
        <w:tc>
          <w:tcPr>
            <w:tcW w:w="575" w:type="dxa"/>
            <w:tcBorders>
              <w:top w:val="single" w:color="auto" w:sz="4" w:space="0"/>
              <w:left w:val="nil"/>
              <w:bottom w:val="single" w:color="auto" w:sz="4" w:space="0"/>
              <w:right w:val="single" w:color="auto" w:sz="4" w:space="0"/>
            </w:tcBorders>
            <w:vAlign w:val="center"/>
          </w:tcPr>
          <w:p w14:paraId="2149820C">
            <w:pPr>
              <w:widowControl/>
              <w:jc w:val="center"/>
              <w:rPr>
                <w:rFonts w:ascii="宋体" w:hAnsi="宋体" w:cs="宋体"/>
                <w:color w:val="auto"/>
                <w:kern w:val="0"/>
                <w:szCs w:val="21"/>
                <w:lang w:val="en-US" w:bidi="zh-CN"/>
              </w:rPr>
            </w:pPr>
            <w:r>
              <w:rPr>
                <w:rFonts w:hint="eastAsia" w:ascii="宋体" w:hAnsi="宋体" w:cs="宋体"/>
                <w:color w:val="auto"/>
                <w:kern w:val="0"/>
                <w:szCs w:val="21"/>
                <w:lang w:val="en-US" w:bidi="zh-CN"/>
              </w:rPr>
              <w:t>台</w:t>
            </w:r>
          </w:p>
        </w:tc>
        <w:tc>
          <w:tcPr>
            <w:tcW w:w="325" w:type="dxa"/>
            <w:tcBorders>
              <w:top w:val="single" w:color="auto" w:sz="4" w:space="0"/>
              <w:left w:val="nil"/>
              <w:bottom w:val="single" w:color="auto" w:sz="4" w:space="0"/>
              <w:right w:val="single" w:color="auto" w:sz="4" w:space="0"/>
            </w:tcBorders>
            <w:vAlign w:val="center"/>
          </w:tcPr>
          <w:p w14:paraId="2AF0825B">
            <w:pPr>
              <w:widowControl/>
              <w:jc w:val="center"/>
              <w:rPr>
                <w:rFonts w:ascii="宋体" w:hAnsi="宋体" w:cs="宋体"/>
                <w:color w:val="auto"/>
                <w:kern w:val="0"/>
                <w:szCs w:val="21"/>
                <w:lang w:bidi="zh-CN"/>
              </w:rPr>
            </w:pPr>
            <w:r>
              <w:rPr>
                <w:rFonts w:hint="eastAsia" w:ascii="宋体" w:hAnsi="宋体" w:cs="宋体"/>
                <w:color w:val="auto"/>
                <w:kern w:val="0"/>
                <w:szCs w:val="21"/>
                <w:lang w:bidi="zh-CN"/>
              </w:rPr>
              <w:t>1</w:t>
            </w:r>
          </w:p>
        </w:tc>
        <w:tc>
          <w:tcPr>
            <w:tcW w:w="650" w:type="dxa"/>
            <w:tcBorders>
              <w:top w:val="single" w:color="auto" w:sz="4" w:space="0"/>
              <w:left w:val="nil"/>
              <w:bottom w:val="single" w:color="auto" w:sz="4" w:space="0"/>
              <w:right w:val="single" w:color="auto" w:sz="4" w:space="0"/>
            </w:tcBorders>
            <w:vAlign w:val="center"/>
          </w:tcPr>
          <w:p w14:paraId="17FC1E15">
            <w:pPr>
              <w:keepNext w:val="0"/>
              <w:keepLines w:val="0"/>
              <w:widowControl/>
              <w:suppressLineNumbers w:val="0"/>
              <w:jc w:val="center"/>
              <w:textAlignment w:val="center"/>
              <w:rPr>
                <w:rFonts w:hint="default" w:ascii="宋体" w:hAnsi="宋体" w:cs="宋体"/>
                <w:color w:val="auto"/>
                <w:kern w:val="0"/>
                <w:szCs w:val="21"/>
                <w:lang w:val="en-US" w:bidi="zh-CN"/>
              </w:rPr>
            </w:pPr>
            <w:r>
              <w:rPr>
                <w:rFonts w:hint="eastAsia" w:ascii="宋体" w:hAnsi="宋体" w:eastAsia="宋体" w:cs="宋体"/>
                <w:i w:val="0"/>
                <w:iCs w:val="0"/>
                <w:color w:val="auto"/>
                <w:kern w:val="0"/>
                <w:sz w:val="20"/>
                <w:szCs w:val="20"/>
                <w:u w:val="none"/>
                <w:lang w:val="en-US" w:eastAsia="zh-CN" w:bidi="ar"/>
              </w:rPr>
              <w:t>18000.00</w:t>
            </w:r>
          </w:p>
        </w:tc>
        <w:tc>
          <w:tcPr>
            <w:tcW w:w="712" w:type="dxa"/>
            <w:tcBorders>
              <w:top w:val="single" w:color="auto" w:sz="4" w:space="0"/>
              <w:left w:val="nil"/>
              <w:bottom w:val="single" w:color="auto" w:sz="4" w:space="0"/>
              <w:right w:val="single" w:color="auto" w:sz="4" w:space="0"/>
            </w:tcBorders>
            <w:vAlign w:val="center"/>
          </w:tcPr>
          <w:p w14:paraId="14E9687F">
            <w:pPr>
              <w:keepNext w:val="0"/>
              <w:keepLines w:val="0"/>
              <w:widowControl/>
              <w:suppressLineNumbers w:val="0"/>
              <w:jc w:val="center"/>
              <w:textAlignment w:val="center"/>
              <w:rPr>
                <w:rFonts w:hint="default" w:ascii="宋体" w:hAnsi="宋体" w:cs="宋体"/>
                <w:color w:val="auto"/>
                <w:kern w:val="0"/>
                <w:szCs w:val="21"/>
                <w:lang w:val="en-US" w:bidi="zh-CN"/>
              </w:rPr>
            </w:pPr>
            <w:r>
              <w:rPr>
                <w:rFonts w:hint="eastAsia" w:ascii="宋体" w:hAnsi="宋体" w:eastAsia="宋体" w:cs="宋体"/>
                <w:i w:val="0"/>
                <w:iCs w:val="0"/>
                <w:color w:val="auto"/>
                <w:kern w:val="0"/>
                <w:sz w:val="20"/>
                <w:szCs w:val="20"/>
                <w:u w:val="none"/>
                <w:lang w:val="en-US" w:eastAsia="zh-CN" w:bidi="ar"/>
              </w:rPr>
              <w:t>18000.00</w:t>
            </w:r>
          </w:p>
        </w:tc>
      </w:tr>
      <w:tr w14:paraId="00769FC1">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AAD80C0">
            <w:pPr>
              <w:pStyle w:val="6"/>
              <w:widowControl/>
              <w:numPr>
                <w:ilvl w:val="0"/>
                <w:numId w:val="2"/>
              </w:numPr>
              <w:ind w:firstLineChars="0"/>
              <w:jc w:val="center"/>
              <w:rPr>
                <w:rFonts w:ascii="宋体" w:hAnsi="宋体" w:cs="宋体"/>
                <w:color w:val="auto"/>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7A2DCC4">
            <w:pPr>
              <w:keepNext w:val="0"/>
              <w:keepLines w:val="0"/>
              <w:widowControl/>
              <w:suppressLineNumbers w:val="0"/>
              <w:jc w:val="center"/>
              <w:textAlignment w:val="center"/>
              <w:rPr>
                <w:rFonts w:hint="eastAsia" w:ascii="宋体" w:hAnsi="宋体" w:cs="宋体"/>
                <w:color w:val="auto"/>
                <w:kern w:val="0"/>
                <w:szCs w:val="21"/>
                <w:lang w:bidi="zh-CN"/>
              </w:rPr>
            </w:pPr>
            <w:r>
              <w:rPr>
                <w:rFonts w:hint="eastAsia" w:ascii="宋体" w:hAnsi="宋体" w:eastAsia="宋体" w:cs="宋体"/>
                <w:i w:val="0"/>
                <w:iCs w:val="0"/>
                <w:color w:val="auto"/>
                <w:kern w:val="0"/>
                <w:sz w:val="21"/>
                <w:szCs w:val="21"/>
                <w:u w:val="none"/>
                <w:lang w:val="en-US" w:eastAsia="zh-CN" w:bidi="ar"/>
              </w:rPr>
              <w:t>摄像头</w:t>
            </w:r>
          </w:p>
        </w:tc>
        <w:tc>
          <w:tcPr>
            <w:tcW w:w="965"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64D5723">
            <w:pPr>
              <w:widowControl/>
              <w:jc w:val="center"/>
              <w:rPr>
                <w:rFonts w:hint="default" w:ascii="宋体" w:hAnsi="宋体" w:cs="宋体"/>
                <w:color w:val="auto"/>
                <w:kern w:val="0"/>
                <w:szCs w:val="21"/>
                <w:lang w:val="en-US" w:bidi="zh-CN"/>
              </w:rPr>
            </w:pPr>
            <w:r>
              <w:rPr>
                <w:rFonts w:hint="eastAsia" w:ascii="宋体" w:hAnsi="宋体" w:cs="宋体"/>
                <w:color w:val="auto"/>
                <w:kern w:val="0"/>
                <w:szCs w:val="21"/>
                <w:lang w:val="en-US" w:bidi="zh-CN"/>
              </w:rPr>
              <w:t>海康威视、宇视、萤石等</w:t>
            </w:r>
            <w:r>
              <w:rPr>
                <w:rFonts w:hint="eastAsia" w:ascii="宋体" w:hAnsi="宋体" w:cs="宋体"/>
                <w:color w:val="auto"/>
                <w:kern w:val="0"/>
                <w:szCs w:val="21"/>
                <w:lang w:bidi="zh-CN"/>
              </w:rPr>
              <w:t>或其他同等以上品牌型号</w:t>
            </w:r>
          </w:p>
        </w:tc>
        <w:tc>
          <w:tcPr>
            <w:tcW w:w="3963"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4A1944F">
            <w:pPr>
              <w:keepNext w:val="0"/>
              <w:keepLines w:val="0"/>
              <w:widowControl/>
              <w:suppressLineNumbers w:val="0"/>
              <w:jc w:val="left"/>
              <w:textAlignment w:val="center"/>
              <w:rPr>
                <w:rStyle w:val="7"/>
                <w:rFonts w:hint="default"/>
                <w:color w:val="auto"/>
                <w:lang w:val="en-US" w:eastAsia="zh-CN" w:bidi="ar"/>
              </w:rPr>
            </w:pPr>
            <w:r>
              <w:rPr>
                <w:rFonts w:hint="default" w:ascii="Calibri" w:hAnsi="Calibri" w:eastAsia="宋体" w:cs="Calibri"/>
                <w:i w:val="0"/>
                <w:iCs w:val="0"/>
                <w:color w:val="auto"/>
                <w:kern w:val="0"/>
                <w:sz w:val="21"/>
                <w:szCs w:val="21"/>
                <w:u w:val="none"/>
                <w:lang w:val="en-US" w:eastAsia="zh-CN" w:bidi="ar"/>
              </w:rPr>
              <w:t>1</w:t>
            </w:r>
            <w:r>
              <w:rPr>
                <w:rStyle w:val="7"/>
                <w:color w:val="auto"/>
                <w:lang w:val="en-US" w:eastAsia="zh-CN" w:bidi="ar"/>
              </w:rPr>
              <w:t>、</w:t>
            </w:r>
            <w:r>
              <w:rPr>
                <w:rFonts w:hint="default" w:ascii="Calibri" w:hAnsi="Calibri" w:eastAsia="宋体" w:cs="Calibri"/>
                <w:i w:val="0"/>
                <w:iCs w:val="0"/>
                <w:color w:val="auto"/>
                <w:kern w:val="0"/>
                <w:sz w:val="21"/>
                <w:szCs w:val="21"/>
                <w:u w:val="none"/>
                <w:lang w:val="en-US" w:eastAsia="zh-CN" w:bidi="ar"/>
              </w:rPr>
              <w:t>6</w:t>
            </w:r>
            <w:r>
              <w:rPr>
                <w:rStyle w:val="7"/>
                <w:color w:val="auto"/>
                <w:lang w:val="en-US" w:eastAsia="zh-CN" w:bidi="ar"/>
              </w:rPr>
              <w:t>类千兆网线</w:t>
            </w:r>
            <w:r>
              <w:rPr>
                <w:rFonts w:hint="default" w:ascii="Calibri" w:hAnsi="Calibri" w:eastAsia="宋体" w:cs="Calibri"/>
                <w:i w:val="0"/>
                <w:iCs w:val="0"/>
                <w:color w:val="auto"/>
                <w:kern w:val="0"/>
                <w:sz w:val="21"/>
                <w:szCs w:val="21"/>
                <w:u w:val="none"/>
                <w:lang w:val="en-US" w:eastAsia="zh-CN" w:bidi="ar"/>
              </w:rPr>
              <w:t>90</w:t>
            </w:r>
            <w:r>
              <w:rPr>
                <w:rStyle w:val="7"/>
                <w:color w:val="auto"/>
                <w:lang w:val="en-US" w:eastAsia="zh-CN" w:bidi="ar"/>
              </w:rPr>
              <w:t>米</w:t>
            </w:r>
            <w:r>
              <w:rPr>
                <w:rFonts w:hint="default" w:ascii="Calibri" w:hAnsi="Calibri" w:eastAsia="宋体" w:cs="Calibri"/>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w:t>
            </w:r>
            <w:r>
              <w:rPr>
                <w:rFonts w:hint="default" w:ascii="Calibri" w:hAnsi="Calibri" w:eastAsia="宋体" w:cs="Calibri"/>
                <w:i w:val="0"/>
                <w:iCs w:val="0"/>
                <w:color w:val="auto"/>
                <w:kern w:val="0"/>
                <w:sz w:val="21"/>
                <w:szCs w:val="21"/>
                <w:u w:val="none"/>
                <w:lang w:val="en-US" w:eastAsia="zh-CN" w:bidi="ar"/>
              </w:rPr>
              <w:t>2</w:t>
            </w:r>
            <w:r>
              <w:rPr>
                <w:rStyle w:val="7"/>
                <w:color w:val="auto"/>
                <w:lang w:val="en-US" w:eastAsia="zh-CN" w:bidi="ar"/>
              </w:rPr>
              <w:t>、像素</w:t>
            </w:r>
            <w:r>
              <w:rPr>
                <w:rFonts w:hint="eastAsia" w:ascii="宋体" w:hAnsi="宋体" w:eastAsia="宋体" w:cs="宋体"/>
                <w:i w:val="0"/>
                <w:iCs w:val="0"/>
                <w:color w:val="auto"/>
                <w:kern w:val="0"/>
                <w:sz w:val="20"/>
                <w:szCs w:val="20"/>
                <w:u w:val="none"/>
                <w:lang w:val="en-US" w:eastAsia="zh-CN" w:bidi="ar"/>
              </w:rPr>
              <w:t>≥</w:t>
            </w:r>
            <w:r>
              <w:rPr>
                <w:rFonts w:hint="default" w:ascii="Calibri" w:hAnsi="Calibri" w:eastAsia="宋体" w:cs="Calibri"/>
                <w:i w:val="0"/>
                <w:iCs w:val="0"/>
                <w:color w:val="auto"/>
                <w:kern w:val="0"/>
                <w:sz w:val="21"/>
                <w:szCs w:val="21"/>
                <w:u w:val="none"/>
                <w:lang w:val="en-US" w:eastAsia="zh-CN" w:bidi="ar"/>
              </w:rPr>
              <w:t>400</w:t>
            </w:r>
            <w:r>
              <w:rPr>
                <w:rStyle w:val="7"/>
                <w:color w:val="auto"/>
                <w:lang w:val="en-US" w:eastAsia="zh-CN" w:bidi="ar"/>
              </w:rPr>
              <w:t>万高清半球摄像头</w:t>
            </w:r>
            <w:r>
              <w:rPr>
                <w:rFonts w:hint="default" w:ascii="Calibri" w:hAnsi="Calibri" w:eastAsia="宋体" w:cs="Calibri"/>
                <w:i w:val="0"/>
                <w:iCs w:val="0"/>
                <w:color w:val="auto"/>
                <w:kern w:val="0"/>
                <w:sz w:val="21"/>
                <w:szCs w:val="21"/>
                <w:u w:val="none"/>
                <w:lang w:val="en-US" w:eastAsia="zh-CN" w:bidi="ar"/>
              </w:rPr>
              <w:br w:type="textWrapping"/>
            </w:r>
            <w:r>
              <w:rPr>
                <w:rFonts w:hint="default" w:ascii="Calibri" w:hAnsi="Calibri" w:eastAsia="宋体" w:cs="Calibri"/>
                <w:i w:val="0"/>
                <w:iCs w:val="0"/>
                <w:color w:val="auto"/>
                <w:kern w:val="0"/>
                <w:sz w:val="21"/>
                <w:szCs w:val="21"/>
                <w:u w:val="none"/>
                <w:lang w:val="en-US" w:eastAsia="zh-CN" w:bidi="ar"/>
              </w:rPr>
              <w:t>3</w:t>
            </w:r>
            <w:r>
              <w:rPr>
                <w:rStyle w:val="7"/>
                <w:color w:val="auto"/>
                <w:lang w:val="en-US" w:eastAsia="zh-CN" w:bidi="ar"/>
              </w:rPr>
              <w:t>、布线，安装摄像头，添加，调试人工费</w:t>
            </w:r>
          </w:p>
        </w:tc>
        <w:tc>
          <w:tcPr>
            <w:tcW w:w="575" w:type="dxa"/>
            <w:tcBorders>
              <w:top w:val="single" w:color="auto" w:sz="4" w:space="0"/>
              <w:left w:val="nil"/>
              <w:bottom w:val="single" w:color="auto" w:sz="4" w:space="0"/>
              <w:right w:val="single" w:color="auto" w:sz="4" w:space="0"/>
            </w:tcBorders>
            <w:vAlign w:val="center"/>
          </w:tcPr>
          <w:p w14:paraId="5F380A0F">
            <w:pPr>
              <w:widowControl/>
              <w:jc w:val="center"/>
              <w:rPr>
                <w:rFonts w:hint="default" w:ascii="宋体" w:hAnsi="宋体" w:cs="宋体"/>
                <w:color w:val="auto"/>
                <w:kern w:val="0"/>
                <w:szCs w:val="21"/>
                <w:lang w:val="en-US" w:bidi="zh-CN"/>
              </w:rPr>
            </w:pPr>
            <w:r>
              <w:rPr>
                <w:rFonts w:hint="eastAsia" w:ascii="宋体" w:hAnsi="宋体" w:cs="宋体"/>
                <w:color w:val="auto"/>
                <w:kern w:val="0"/>
                <w:szCs w:val="21"/>
                <w:lang w:val="en-US" w:bidi="zh-CN"/>
              </w:rPr>
              <w:t>个</w:t>
            </w:r>
          </w:p>
        </w:tc>
        <w:tc>
          <w:tcPr>
            <w:tcW w:w="325" w:type="dxa"/>
            <w:tcBorders>
              <w:top w:val="single" w:color="auto" w:sz="4" w:space="0"/>
              <w:left w:val="nil"/>
              <w:bottom w:val="single" w:color="auto" w:sz="4" w:space="0"/>
              <w:right w:val="single" w:color="auto" w:sz="4" w:space="0"/>
            </w:tcBorders>
            <w:vAlign w:val="center"/>
          </w:tcPr>
          <w:p w14:paraId="043CF7D1">
            <w:pPr>
              <w:widowControl/>
              <w:jc w:val="center"/>
              <w:rPr>
                <w:rFonts w:hint="default" w:ascii="宋体" w:hAnsi="宋体" w:cs="宋体"/>
                <w:color w:val="auto"/>
                <w:kern w:val="0"/>
                <w:szCs w:val="21"/>
                <w:lang w:val="en-US" w:bidi="zh-CN"/>
              </w:rPr>
            </w:pPr>
            <w:r>
              <w:rPr>
                <w:rFonts w:hint="eastAsia" w:ascii="宋体" w:hAnsi="宋体" w:cs="宋体"/>
                <w:color w:val="auto"/>
                <w:kern w:val="0"/>
                <w:szCs w:val="21"/>
                <w:lang w:val="en-US" w:bidi="zh-CN"/>
              </w:rPr>
              <w:t>1</w:t>
            </w:r>
          </w:p>
        </w:tc>
        <w:tc>
          <w:tcPr>
            <w:tcW w:w="650" w:type="dxa"/>
            <w:tcBorders>
              <w:top w:val="single" w:color="auto" w:sz="4" w:space="0"/>
              <w:left w:val="nil"/>
              <w:bottom w:val="single" w:color="auto" w:sz="4" w:space="0"/>
              <w:right w:val="single" w:color="auto" w:sz="4" w:space="0"/>
            </w:tcBorders>
            <w:vAlign w:val="center"/>
          </w:tcPr>
          <w:p w14:paraId="563DE86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780</w:t>
            </w:r>
            <w:r>
              <w:rPr>
                <w:rFonts w:hint="eastAsia" w:ascii="宋体" w:hAnsi="宋体" w:eastAsia="宋体" w:cs="宋体"/>
                <w:i w:val="0"/>
                <w:iCs w:val="0"/>
                <w:color w:val="auto"/>
                <w:kern w:val="0"/>
                <w:sz w:val="20"/>
                <w:szCs w:val="20"/>
                <w:u w:val="none"/>
                <w:lang w:val="en-US" w:eastAsia="zh-CN" w:bidi="ar"/>
              </w:rPr>
              <w:t>.00</w:t>
            </w:r>
          </w:p>
        </w:tc>
        <w:tc>
          <w:tcPr>
            <w:tcW w:w="712" w:type="dxa"/>
            <w:tcBorders>
              <w:top w:val="single" w:color="auto" w:sz="4" w:space="0"/>
              <w:left w:val="nil"/>
              <w:bottom w:val="single" w:color="auto" w:sz="4" w:space="0"/>
              <w:right w:val="single" w:color="auto" w:sz="4" w:space="0"/>
            </w:tcBorders>
            <w:vAlign w:val="center"/>
          </w:tcPr>
          <w:p w14:paraId="41A1366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 xml:space="preserve">780.00 </w:t>
            </w:r>
          </w:p>
        </w:tc>
      </w:tr>
      <w:tr w14:paraId="71C0DF1F">
        <w:tblPrEx>
          <w:tblCellMar>
            <w:top w:w="13" w:type="dxa"/>
            <w:left w:w="57" w:type="dxa"/>
            <w:bottom w:w="0" w:type="dxa"/>
            <w:right w:w="57" w:type="dxa"/>
          </w:tblCellMar>
        </w:tblPrEx>
        <w:trPr>
          <w:trHeight w:val="454" w:hRule="atLeast"/>
        </w:trPr>
        <w:tc>
          <w:tcPr>
            <w:tcW w:w="6993"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442575C">
            <w:pPr>
              <w:rPr>
                <w:rFonts w:ascii="宋体" w:hAnsi="宋体"/>
                <w:b/>
                <w:bCs/>
                <w:color w:val="auto"/>
                <w:szCs w:val="21"/>
              </w:rPr>
            </w:pPr>
            <w:r>
              <w:rPr>
                <w:rFonts w:hint="eastAsia" w:ascii="宋体" w:hAnsi="宋体"/>
                <w:b/>
                <w:color w:val="auto"/>
                <w:szCs w:val="21"/>
              </w:rPr>
              <w:t>▲</w:t>
            </w:r>
            <w:r>
              <w:rPr>
                <w:rFonts w:hint="eastAsia" w:ascii="宋体" w:hAnsi="宋体"/>
                <w:b/>
                <w:bCs/>
                <w:color w:val="auto"/>
                <w:szCs w:val="21"/>
              </w:rPr>
              <w:t>二、商务要求</w:t>
            </w:r>
          </w:p>
        </w:tc>
        <w:tc>
          <w:tcPr>
            <w:tcW w:w="650"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C1E43E2">
            <w:pPr>
              <w:rPr>
                <w:rFonts w:hint="eastAsia" w:ascii="宋体" w:hAnsi="宋体"/>
                <w:b/>
                <w:color w:val="auto"/>
                <w:szCs w:val="21"/>
              </w:rPr>
            </w:pPr>
          </w:p>
        </w:tc>
        <w:tc>
          <w:tcPr>
            <w:tcW w:w="712"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DE1C641">
            <w:pPr>
              <w:rPr>
                <w:rFonts w:hint="eastAsia" w:ascii="宋体" w:hAnsi="宋体"/>
                <w:b/>
                <w:color w:val="auto"/>
                <w:szCs w:val="21"/>
              </w:rPr>
            </w:pPr>
          </w:p>
        </w:tc>
      </w:tr>
      <w:tr w14:paraId="18451327">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8B7AA8A">
            <w:pPr>
              <w:jc w:val="center"/>
              <w:rPr>
                <w:rFonts w:hint="eastAsia" w:ascii="宋体" w:hAnsi="宋体" w:cs="宋体"/>
                <w:b/>
                <w:bCs/>
                <w:color w:val="auto"/>
                <w:szCs w:val="21"/>
              </w:rPr>
            </w:pPr>
            <w:r>
              <w:rPr>
                <w:rFonts w:hint="eastAsia" w:ascii="宋体" w:hAnsi="宋体" w:cs="宋体"/>
                <w:b/>
                <w:bCs/>
                <w:color w:val="auto"/>
                <w:szCs w:val="21"/>
              </w:rPr>
              <w:t>质保期</w:t>
            </w:r>
          </w:p>
        </w:tc>
        <w:tc>
          <w:tcPr>
            <w:tcW w:w="5734"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657C2275">
            <w:pPr>
              <w:rPr>
                <w:rFonts w:ascii="宋体" w:hAnsi="宋体" w:cs="宋体"/>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质保期</w:t>
            </w:r>
            <w:r>
              <w:rPr>
                <w:rFonts w:hint="eastAsia" w:ascii="宋体" w:hAnsi="宋体" w:cs="宋体"/>
                <w:b/>
                <w:color w:val="auto"/>
                <w:szCs w:val="21"/>
                <w:highlight w:val="none"/>
                <w:u w:val="single"/>
                <w:lang w:val="en-US" w:eastAsia="zh-CN"/>
              </w:rPr>
              <w:t xml:space="preserve"> </w:t>
            </w:r>
            <w:r>
              <w:rPr>
                <w:rFonts w:hint="eastAsia" w:ascii="宋体" w:hAnsi="宋体" w:cs="宋体"/>
                <w:b/>
                <w:color w:val="auto"/>
                <w:szCs w:val="21"/>
                <w:highlight w:val="none"/>
                <w:u w:val="single"/>
              </w:rPr>
              <w:t xml:space="preserve">1 </w:t>
            </w:r>
            <w:r>
              <w:rPr>
                <w:rFonts w:hint="eastAsia" w:ascii="宋体" w:hAnsi="宋体" w:cs="宋体"/>
                <w:b/>
                <w:color w:val="auto"/>
                <w:szCs w:val="21"/>
                <w:highlight w:val="none"/>
              </w:rPr>
              <w:t>年。</w:t>
            </w:r>
            <w:r>
              <w:rPr>
                <w:rFonts w:hint="eastAsia" w:ascii="宋体" w:hAnsi="宋体" w:cs="宋体"/>
                <w:color w:val="auto"/>
                <w:szCs w:val="21"/>
                <w:highlight w:val="none"/>
              </w:rPr>
              <w:t>（分项货物服务要求中有特别注明的，按特别注明的执行）</w:t>
            </w:r>
          </w:p>
          <w:p w14:paraId="3D49714C">
            <w:pPr>
              <w:rPr>
                <w:rFonts w:hint="eastAsia" w:ascii="宋体" w:hAnsi="宋体" w:cs="宋体"/>
                <w:color w:val="auto"/>
                <w:szCs w:val="21"/>
                <w:highlight w:val="none"/>
              </w:rPr>
            </w:pPr>
            <w:r>
              <w:rPr>
                <w:rFonts w:hint="eastAsia" w:ascii="宋体" w:hAnsi="宋体" w:cs="宋体"/>
                <w:color w:val="auto"/>
                <w:szCs w:val="21"/>
                <w:highlight w:val="none"/>
              </w:rPr>
              <w:t>2.所有货物服务</w:t>
            </w:r>
            <w:r>
              <w:rPr>
                <w:rFonts w:ascii="宋体" w:hAnsi="宋体" w:cs="宋体"/>
                <w:color w:val="auto"/>
                <w:szCs w:val="21"/>
                <w:highlight w:val="none"/>
              </w:rPr>
              <w:t>按</w:t>
            </w:r>
            <w:r>
              <w:rPr>
                <w:rFonts w:hint="eastAsia" w:ascii="宋体" w:hAnsi="宋体" w:cs="宋体"/>
                <w:color w:val="auto"/>
                <w:szCs w:val="21"/>
                <w:highlight w:val="none"/>
              </w:rPr>
              <w:t>国家</w:t>
            </w:r>
            <w:r>
              <w:rPr>
                <w:rFonts w:ascii="宋体" w:hAnsi="宋体" w:cs="宋体"/>
                <w:color w:val="auto"/>
                <w:szCs w:val="21"/>
                <w:highlight w:val="none"/>
              </w:rPr>
              <w:t>“三包”</w:t>
            </w:r>
            <w:r>
              <w:rPr>
                <w:rFonts w:hint="eastAsia" w:ascii="宋体" w:hAnsi="宋体" w:cs="宋体"/>
                <w:color w:val="auto"/>
                <w:szCs w:val="21"/>
                <w:highlight w:val="none"/>
              </w:rPr>
              <w:t>有关</w:t>
            </w:r>
            <w:r>
              <w:rPr>
                <w:rFonts w:ascii="宋体" w:hAnsi="宋体" w:cs="宋体"/>
                <w:color w:val="auto"/>
                <w:szCs w:val="21"/>
                <w:highlight w:val="none"/>
              </w:rPr>
              <w:t>规定执行“三包”</w:t>
            </w:r>
            <w:r>
              <w:rPr>
                <w:rFonts w:hint="eastAsia" w:ascii="宋体" w:hAnsi="宋体" w:cs="宋体"/>
                <w:color w:val="auto"/>
                <w:szCs w:val="21"/>
                <w:highlight w:val="none"/>
              </w:rPr>
              <w:t>。质保期自交付验收合格之日起计算，质保期内提供上门维修；质保期结束后，提供终身维护，并优惠提供相关零配件。</w:t>
            </w:r>
          </w:p>
        </w:tc>
        <w:tc>
          <w:tcPr>
            <w:tcW w:w="650" w:type="dxa"/>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171651B0">
            <w:pPr>
              <w:rPr>
                <w:rFonts w:hint="eastAsia" w:ascii="宋体" w:hAnsi="宋体" w:cs="宋体"/>
                <w:color w:val="auto"/>
                <w:szCs w:val="21"/>
                <w:highlight w:val="none"/>
              </w:rPr>
            </w:pPr>
          </w:p>
        </w:tc>
        <w:tc>
          <w:tcPr>
            <w:tcW w:w="712" w:type="dxa"/>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7E0FD1F5">
            <w:pPr>
              <w:rPr>
                <w:rFonts w:hint="eastAsia" w:ascii="宋体" w:hAnsi="宋体" w:cs="宋体"/>
                <w:color w:val="auto"/>
                <w:szCs w:val="21"/>
                <w:highlight w:val="none"/>
              </w:rPr>
            </w:pPr>
          </w:p>
        </w:tc>
      </w:tr>
      <w:tr w14:paraId="6E662351">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70F70EC">
            <w:pPr>
              <w:jc w:val="center"/>
              <w:rPr>
                <w:rFonts w:hint="eastAsia" w:ascii="宋体" w:hAnsi="宋体" w:cs="宋体"/>
                <w:b/>
                <w:bCs/>
                <w:color w:val="auto"/>
                <w:szCs w:val="21"/>
              </w:rPr>
            </w:pPr>
            <w:r>
              <w:rPr>
                <w:rFonts w:hint="eastAsia" w:ascii="宋体" w:hAnsi="宋体" w:cs="宋体"/>
                <w:b/>
                <w:bCs/>
                <w:color w:val="auto"/>
                <w:szCs w:val="21"/>
              </w:rPr>
              <w:t>产品及售后服务要求</w:t>
            </w:r>
          </w:p>
        </w:tc>
        <w:tc>
          <w:tcPr>
            <w:tcW w:w="5734"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39BC253B">
            <w:pPr>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成交人</w:t>
            </w:r>
            <w:r>
              <w:rPr>
                <w:rFonts w:ascii="宋体" w:hAnsi="宋体" w:cs="宋体"/>
                <w:color w:val="auto"/>
                <w:szCs w:val="21"/>
                <w:highlight w:val="none"/>
              </w:rPr>
              <w:t>交付的所有</w:t>
            </w:r>
            <w:r>
              <w:rPr>
                <w:rFonts w:ascii="宋体" w:hAnsi="宋体" w:cs="宋体"/>
                <w:b/>
                <w:color w:val="auto"/>
                <w:szCs w:val="21"/>
                <w:highlight w:val="none"/>
              </w:rPr>
              <w:t>设备</w:t>
            </w:r>
            <w:r>
              <w:rPr>
                <w:rFonts w:ascii="宋体" w:hAnsi="宋体" w:cs="宋体"/>
                <w:color w:val="auto"/>
                <w:szCs w:val="21"/>
                <w:highlight w:val="none"/>
              </w:rPr>
              <w:t>必须是签订合同之日</w:t>
            </w:r>
            <w:r>
              <w:rPr>
                <w:rFonts w:hint="eastAsia" w:ascii="宋体" w:hAnsi="宋体" w:cs="宋体"/>
                <w:color w:val="auto"/>
                <w:szCs w:val="21"/>
                <w:highlight w:val="none"/>
                <w:lang w:eastAsia="zh-CN"/>
              </w:rPr>
              <w:t>近</w:t>
            </w:r>
            <w:r>
              <w:rPr>
                <w:rFonts w:hint="eastAsia" w:ascii="宋体" w:hAnsi="宋体" w:cs="宋体"/>
                <w:b/>
                <w:color w:val="auto"/>
                <w:szCs w:val="21"/>
                <w:highlight w:val="none"/>
                <w:u w:val="single"/>
              </w:rPr>
              <w:t xml:space="preserve">  1  </w:t>
            </w:r>
            <w:r>
              <w:rPr>
                <w:rFonts w:ascii="宋体" w:hAnsi="宋体" w:cs="宋体"/>
                <w:b/>
                <w:color w:val="auto"/>
                <w:szCs w:val="21"/>
                <w:highlight w:val="none"/>
              </w:rPr>
              <w:t>年</w:t>
            </w:r>
            <w:r>
              <w:rPr>
                <w:rFonts w:ascii="宋体" w:hAnsi="宋体" w:cs="宋体"/>
                <w:color w:val="auto"/>
                <w:szCs w:val="21"/>
                <w:highlight w:val="none"/>
              </w:rPr>
              <w:t>内生产的产品。</w:t>
            </w:r>
          </w:p>
          <w:p w14:paraId="4AD37564">
            <w:pPr>
              <w:rPr>
                <w:rFonts w:ascii="宋体" w:hAnsi="宋体" w:cs="宋体"/>
                <w:b/>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s="宋体"/>
                <w:color w:val="auto"/>
                <w:szCs w:val="21"/>
                <w:highlight w:val="none"/>
              </w:rPr>
              <w:t>送货至采购人指定地点，协助进行安装场地设计，完成安装和调试。所有安装应符合国家、行业相关标准及规范。</w:t>
            </w:r>
            <w:r>
              <w:rPr>
                <w:rFonts w:hint="eastAsia" w:ascii="宋体" w:hAnsi="宋体" w:cs="宋体"/>
                <w:b/>
                <w:color w:val="auto"/>
                <w:szCs w:val="21"/>
                <w:highlight w:val="none"/>
              </w:rPr>
              <w:t>（所有货物仅接受现场交付，不接受邮递）</w:t>
            </w:r>
          </w:p>
          <w:p w14:paraId="45434E45">
            <w:pPr>
              <w:rPr>
                <w:rFonts w:ascii="宋体" w:hAnsi="宋体" w:cs="宋体"/>
                <w:color w:val="auto"/>
                <w:szCs w:val="21"/>
                <w:highlight w:val="none"/>
              </w:rPr>
            </w:pPr>
            <w:r>
              <w:rPr>
                <w:rFonts w:ascii="宋体" w:hAnsi="宋体" w:cs="宋体"/>
                <w:color w:val="auto"/>
                <w:szCs w:val="21"/>
                <w:highlight w:val="none"/>
              </w:rPr>
              <w:t>3.为采购</w:t>
            </w:r>
            <w:r>
              <w:rPr>
                <w:rFonts w:hint="eastAsia" w:ascii="宋体" w:hAnsi="宋体" w:cs="宋体"/>
                <w:color w:val="auto"/>
                <w:szCs w:val="21"/>
                <w:highlight w:val="none"/>
              </w:rPr>
              <w:t>人</w:t>
            </w:r>
            <w:r>
              <w:rPr>
                <w:rFonts w:ascii="宋体" w:hAnsi="宋体" w:cs="宋体"/>
                <w:color w:val="auto"/>
                <w:szCs w:val="21"/>
                <w:highlight w:val="none"/>
              </w:rPr>
              <w:t>提供</w:t>
            </w:r>
            <w:r>
              <w:rPr>
                <w:rFonts w:hint="eastAsia" w:ascii="宋体" w:hAnsi="宋体" w:cs="宋体"/>
                <w:color w:val="auto"/>
                <w:szCs w:val="21"/>
                <w:highlight w:val="none"/>
              </w:rPr>
              <w:t>产品</w:t>
            </w:r>
            <w:r>
              <w:rPr>
                <w:rFonts w:ascii="宋体" w:hAnsi="宋体" w:cs="宋体"/>
                <w:color w:val="auto"/>
                <w:szCs w:val="21"/>
                <w:highlight w:val="none"/>
              </w:rPr>
              <w:t>操作</w:t>
            </w:r>
            <w:r>
              <w:rPr>
                <w:rFonts w:hint="eastAsia" w:ascii="宋体" w:hAnsi="宋体" w:cs="宋体"/>
                <w:color w:val="auto"/>
                <w:szCs w:val="21"/>
                <w:highlight w:val="none"/>
              </w:rPr>
              <w:t>、维修、日常养护等方面的</w:t>
            </w:r>
            <w:r>
              <w:rPr>
                <w:rFonts w:ascii="宋体" w:hAnsi="宋体" w:cs="宋体"/>
                <w:color w:val="auto"/>
                <w:szCs w:val="21"/>
                <w:highlight w:val="none"/>
              </w:rPr>
              <w:t>培训，确保</w:t>
            </w:r>
            <w:r>
              <w:rPr>
                <w:rFonts w:hint="eastAsia" w:ascii="宋体" w:hAnsi="宋体" w:cs="宋体"/>
                <w:color w:val="auto"/>
                <w:szCs w:val="21"/>
                <w:highlight w:val="none"/>
              </w:rPr>
              <w:t>采购方使用人员</w:t>
            </w:r>
            <w:r>
              <w:rPr>
                <w:rFonts w:ascii="宋体" w:hAnsi="宋体" w:cs="宋体"/>
                <w:color w:val="auto"/>
                <w:szCs w:val="21"/>
                <w:highlight w:val="none"/>
              </w:rPr>
              <w:t>能独立操作使用</w:t>
            </w:r>
            <w:r>
              <w:rPr>
                <w:rFonts w:hint="eastAsia" w:ascii="宋体" w:hAnsi="宋体" w:cs="宋体"/>
                <w:color w:val="auto"/>
                <w:szCs w:val="21"/>
                <w:highlight w:val="none"/>
              </w:rPr>
              <w:t>，</w:t>
            </w:r>
            <w:r>
              <w:rPr>
                <w:rFonts w:ascii="宋体" w:hAnsi="宋体" w:cs="宋体"/>
                <w:color w:val="auto"/>
                <w:szCs w:val="21"/>
                <w:highlight w:val="none"/>
              </w:rPr>
              <w:t>培训人数</w:t>
            </w:r>
            <w:r>
              <w:rPr>
                <w:rFonts w:hint="eastAsia" w:ascii="宋体" w:hAnsi="宋体" w:cs="宋体"/>
                <w:color w:val="auto"/>
                <w:szCs w:val="21"/>
                <w:highlight w:val="none"/>
              </w:rPr>
              <w:t>、时间、地点等</w:t>
            </w:r>
            <w:r>
              <w:rPr>
                <w:rFonts w:ascii="宋体" w:hAnsi="宋体" w:cs="宋体"/>
                <w:color w:val="auto"/>
                <w:szCs w:val="21"/>
                <w:highlight w:val="none"/>
              </w:rPr>
              <w:t>由采购</w:t>
            </w:r>
            <w:r>
              <w:rPr>
                <w:rFonts w:hint="eastAsia" w:ascii="宋体" w:hAnsi="宋体" w:cs="宋体"/>
                <w:color w:val="auto"/>
                <w:szCs w:val="21"/>
                <w:highlight w:val="none"/>
              </w:rPr>
              <w:t>人指定</w:t>
            </w:r>
            <w:r>
              <w:rPr>
                <w:rFonts w:ascii="宋体" w:hAnsi="宋体" w:cs="宋体"/>
                <w:color w:val="auto"/>
                <w:szCs w:val="21"/>
                <w:highlight w:val="none"/>
              </w:rPr>
              <w:t>。</w:t>
            </w:r>
          </w:p>
          <w:p w14:paraId="39870A4D">
            <w:pPr>
              <w:spacing w:line="380" w:lineRule="exact"/>
              <w:rPr>
                <w:rFonts w:ascii="宋体" w:hAnsi="宋体" w:cs="宋体"/>
                <w:color w:val="auto"/>
                <w:szCs w:val="21"/>
                <w:highlight w:val="none"/>
              </w:rPr>
            </w:pPr>
            <w:r>
              <w:rPr>
                <w:rFonts w:ascii="宋体" w:hAnsi="宋体" w:cs="宋体"/>
                <w:color w:val="auto"/>
                <w:szCs w:val="21"/>
                <w:highlight w:val="none"/>
              </w:rPr>
              <w:t>4.故障响应时间：</w:t>
            </w:r>
            <w:r>
              <w:rPr>
                <w:rFonts w:hint="eastAsia" w:ascii="Arial" w:hAnsi="Arial" w:cs="Arial"/>
                <w:color w:val="auto"/>
                <w:szCs w:val="21"/>
                <w:highlight w:val="none"/>
              </w:rPr>
              <w:t>乙方在接到甲方通知后在按</w:t>
            </w:r>
            <w:r>
              <w:rPr>
                <w:rFonts w:hint="eastAsia" w:ascii="Arial" w:hAnsi="Arial" w:cs="Arial"/>
                <w:color w:val="auto"/>
                <w:szCs w:val="21"/>
                <w:highlight w:val="none"/>
                <w:u w:val="single"/>
                <w:lang w:val="en-US" w:eastAsia="zh-CN"/>
              </w:rPr>
              <w:t xml:space="preserve"> </w:t>
            </w:r>
            <w:r>
              <w:rPr>
                <w:rFonts w:hint="eastAsia" w:ascii="Arial" w:hAnsi="Arial" w:cs="Arial"/>
                <w:color w:val="auto"/>
                <w:szCs w:val="21"/>
                <w:highlight w:val="none"/>
                <w:u w:val="single"/>
              </w:rPr>
              <w:t>4</w:t>
            </w:r>
            <w:r>
              <w:rPr>
                <w:rFonts w:hint="eastAsia" w:ascii="Arial" w:hAnsi="Arial" w:cs="Arial"/>
                <w:color w:val="auto"/>
                <w:szCs w:val="21"/>
                <w:highlight w:val="none"/>
                <w:u w:val="single"/>
                <w:lang w:val="en-US" w:eastAsia="zh-CN"/>
              </w:rPr>
              <w:t xml:space="preserve"> </w:t>
            </w:r>
            <w:r>
              <w:rPr>
                <w:rFonts w:hint="eastAsia" w:ascii="Arial" w:hAnsi="Arial" w:cs="Arial"/>
                <w:color w:val="auto"/>
                <w:szCs w:val="21"/>
                <w:highlight w:val="none"/>
              </w:rPr>
              <w:t>小时内到达现场进行处理，到达现场后</w:t>
            </w:r>
            <w:r>
              <w:rPr>
                <w:rFonts w:hint="eastAsia" w:ascii="Arial" w:hAnsi="Arial" w:cs="Arial"/>
                <w:color w:val="auto"/>
                <w:szCs w:val="21"/>
                <w:highlight w:val="none"/>
                <w:u w:val="single"/>
                <w:lang w:val="en-US" w:eastAsia="zh-CN"/>
              </w:rPr>
              <w:t xml:space="preserve"> </w:t>
            </w:r>
            <w:r>
              <w:rPr>
                <w:rFonts w:hint="eastAsia" w:ascii="Arial" w:hAnsi="Arial" w:cs="Arial"/>
                <w:color w:val="auto"/>
                <w:szCs w:val="21"/>
                <w:highlight w:val="none"/>
                <w:u w:val="single"/>
              </w:rPr>
              <w:t>4</w:t>
            </w:r>
            <w:r>
              <w:rPr>
                <w:rFonts w:hint="eastAsia" w:ascii="Arial" w:hAnsi="Arial" w:cs="Arial"/>
                <w:color w:val="auto"/>
                <w:szCs w:val="21"/>
                <w:highlight w:val="none"/>
                <w:u w:val="single"/>
                <w:lang w:val="en-US" w:eastAsia="zh-CN"/>
              </w:rPr>
              <w:t xml:space="preserve"> </w:t>
            </w:r>
            <w:r>
              <w:rPr>
                <w:rFonts w:hint="eastAsia" w:ascii="Arial" w:hAnsi="Arial" w:cs="Arial"/>
                <w:color w:val="auto"/>
                <w:szCs w:val="21"/>
                <w:highlight w:val="none"/>
              </w:rPr>
              <w:t>小时内排除故障，恢复正常使用</w:t>
            </w:r>
            <w:r>
              <w:rPr>
                <w:rFonts w:ascii="宋体" w:hAnsi="宋体" w:cs="宋体"/>
                <w:color w:val="auto"/>
                <w:szCs w:val="21"/>
                <w:highlight w:val="none"/>
              </w:rPr>
              <w:t>。</w:t>
            </w:r>
          </w:p>
          <w:p w14:paraId="7A26E696">
            <w:pPr>
              <w:rPr>
                <w:rFonts w:hint="eastAsia"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成交人须遵守校园出入规定，在供货、安装过程中确保相关人员安全。</w:t>
            </w:r>
            <w:r>
              <w:rPr>
                <w:rFonts w:ascii="宋体" w:hAnsi="宋体" w:cs="宋体"/>
                <w:color w:val="auto"/>
                <w:szCs w:val="21"/>
                <w:highlight w:val="none"/>
              </w:rPr>
              <w:t>供货</w:t>
            </w:r>
            <w:r>
              <w:rPr>
                <w:rFonts w:hint="eastAsia" w:ascii="宋体" w:hAnsi="宋体" w:cs="宋体"/>
                <w:color w:val="auto"/>
                <w:szCs w:val="21"/>
                <w:highlight w:val="none"/>
              </w:rPr>
              <w:t>、</w:t>
            </w:r>
            <w:r>
              <w:rPr>
                <w:rFonts w:ascii="宋体" w:hAnsi="宋体" w:cs="宋体"/>
                <w:color w:val="auto"/>
                <w:szCs w:val="21"/>
                <w:highlight w:val="none"/>
              </w:rPr>
              <w:t>安装过程中产生的残留物或垃圾，</w:t>
            </w:r>
            <w:r>
              <w:rPr>
                <w:rFonts w:hint="eastAsia" w:ascii="宋体" w:hAnsi="宋体" w:cs="宋体"/>
                <w:color w:val="auto"/>
                <w:szCs w:val="21"/>
                <w:highlight w:val="none"/>
              </w:rPr>
              <w:t>成交人需</w:t>
            </w:r>
            <w:r>
              <w:rPr>
                <w:rFonts w:ascii="宋体" w:hAnsi="宋体" w:cs="宋体"/>
                <w:color w:val="auto"/>
                <w:szCs w:val="21"/>
                <w:highlight w:val="none"/>
              </w:rPr>
              <w:t>自行清理至校外。</w:t>
            </w:r>
          </w:p>
        </w:tc>
        <w:tc>
          <w:tcPr>
            <w:tcW w:w="650" w:type="dxa"/>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57D05C93">
            <w:pPr>
              <w:rPr>
                <w:rFonts w:ascii="宋体" w:hAnsi="宋体" w:cs="宋体"/>
                <w:color w:val="auto"/>
                <w:szCs w:val="21"/>
                <w:highlight w:val="none"/>
              </w:rPr>
            </w:pPr>
          </w:p>
        </w:tc>
        <w:tc>
          <w:tcPr>
            <w:tcW w:w="712" w:type="dxa"/>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4FE46A25">
            <w:pPr>
              <w:rPr>
                <w:rFonts w:ascii="宋体" w:hAnsi="宋体" w:cs="宋体"/>
                <w:color w:val="auto"/>
                <w:szCs w:val="21"/>
                <w:highlight w:val="none"/>
              </w:rPr>
            </w:pPr>
          </w:p>
        </w:tc>
      </w:tr>
      <w:tr w14:paraId="4656D064">
        <w:tblPrEx>
          <w:tblCellMar>
            <w:top w:w="13" w:type="dxa"/>
            <w:left w:w="57" w:type="dxa"/>
            <w:bottom w:w="0" w:type="dxa"/>
            <w:right w:w="57" w:type="dxa"/>
          </w:tblCellMar>
        </w:tblPrEx>
        <w:trPr>
          <w:trHeight w:val="454"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30EC063">
            <w:pPr>
              <w:jc w:val="center"/>
              <w:rPr>
                <w:rFonts w:hint="eastAsia" w:ascii="宋体" w:hAnsi="宋体" w:cs="宋体"/>
                <w:b/>
                <w:bCs/>
                <w:color w:val="auto"/>
                <w:szCs w:val="21"/>
              </w:rPr>
            </w:pPr>
            <w:r>
              <w:rPr>
                <w:rFonts w:hint="eastAsia" w:ascii="宋体" w:hAnsi="宋体" w:cs="宋体"/>
                <w:b/>
                <w:bCs/>
                <w:color w:val="auto"/>
                <w:szCs w:val="21"/>
              </w:rPr>
              <w:t>交付时间、交付地点</w:t>
            </w:r>
          </w:p>
        </w:tc>
        <w:tc>
          <w:tcPr>
            <w:tcW w:w="5734"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142A5BB0">
            <w:pPr>
              <w:rPr>
                <w:rFonts w:ascii="宋体" w:hAnsi="宋体" w:cs="宋体"/>
                <w:color w:val="auto"/>
                <w:spacing w:val="-2"/>
                <w:szCs w:val="21"/>
                <w:highlight w:val="none"/>
              </w:rPr>
            </w:pPr>
            <w:r>
              <w:rPr>
                <w:rFonts w:ascii="宋体" w:hAnsi="宋体" w:cs="宋体"/>
                <w:color w:val="auto"/>
                <w:spacing w:val="-2"/>
                <w:szCs w:val="21"/>
                <w:highlight w:val="none"/>
              </w:rPr>
              <w:t>1.交</w:t>
            </w:r>
            <w:r>
              <w:rPr>
                <w:rFonts w:hint="eastAsia" w:ascii="宋体" w:hAnsi="宋体" w:cs="宋体"/>
                <w:color w:val="auto"/>
                <w:spacing w:val="-2"/>
                <w:szCs w:val="21"/>
                <w:highlight w:val="none"/>
              </w:rPr>
              <w:t>付</w:t>
            </w:r>
            <w:r>
              <w:rPr>
                <w:rFonts w:ascii="宋体" w:hAnsi="宋体" w:cs="宋体"/>
                <w:color w:val="auto"/>
                <w:spacing w:val="-2"/>
                <w:szCs w:val="21"/>
                <w:highlight w:val="none"/>
              </w:rPr>
              <w:t>时间：自签订合同之日起</w:t>
            </w:r>
            <w:r>
              <w:rPr>
                <w:rFonts w:hint="eastAsia" w:ascii="宋体" w:hAnsi="宋体" w:cs="宋体"/>
                <w:color w:val="auto"/>
                <w:spacing w:val="-2"/>
                <w:szCs w:val="21"/>
                <w:highlight w:val="none"/>
                <w:u w:val="single"/>
              </w:rPr>
              <w:t xml:space="preserve"> </w:t>
            </w:r>
            <w:r>
              <w:rPr>
                <w:rFonts w:hint="eastAsia" w:ascii="宋体" w:hAnsi="宋体" w:cs="宋体"/>
                <w:color w:val="auto"/>
                <w:spacing w:val="-2"/>
                <w:szCs w:val="21"/>
                <w:highlight w:val="none"/>
                <w:u w:val="single"/>
                <w:lang w:val="en-US" w:eastAsia="zh-CN"/>
              </w:rPr>
              <w:t xml:space="preserve"> </w:t>
            </w:r>
            <w:r>
              <w:rPr>
                <w:rFonts w:hint="eastAsia" w:ascii="宋体" w:hAnsi="宋体" w:cs="宋体"/>
                <w:color w:val="auto"/>
                <w:spacing w:val="-2"/>
                <w:szCs w:val="21"/>
                <w:highlight w:val="none"/>
                <w:u w:val="single"/>
              </w:rPr>
              <w:t xml:space="preserve">15  </w:t>
            </w:r>
            <w:r>
              <w:rPr>
                <w:rFonts w:hint="eastAsia" w:ascii="宋体" w:hAnsi="宋体" w:cs="宋体"/>
                <w:color w:val="auto"/>
                <w:spacing w:val="-2"/>
                <w:szCs w:val="21"/>
                <w:highlight w:val="none"/>
              </w:rPr>
              <w:t>日内全部交付完成并验收合格。</w:t>
            </w:r>
          </w:p>
          <w:p w14:paraId="6CA7BFCB">
            <w:pPr>
              <w:rPr>
                <w:rFonts w:hint="eastAsia" w:ascii="宋体" w:hAnsi="宋体" w:cs="宋体"/>
                <w:color w:val="auto"/>
                <w:szCs w:val="21"/>
                <w:highlight w:val="none"/>
              </w:rPr>
            </w:pPr>
            <w:r>
              <w:rPr>
                <w:rFonts w:ascii="宋体" w:hAnsi="宋体" w:cs="宋体"/>
                <w:color w:val="auto"/>
                <w:szCs w:val="21"/>
                <w:highlight w:val="none"/>
              </w:rPr>
              <w:t>2.交</w:t>
            </w:r>
            <w:r>
              <w:rPr>
                <w:rFonts w:hint="eastAsia" w:ascii="宋体" w:hAnsi="宋体" w:cs="宋体"/>
                <w:color w:val="auto"/>
                <w:szCs w:val="21"/>
                <w:highlight w:val="none"/>
              </w:rPr>
              <w:t>付</w:t>
            </w:r>
            <w:r>
              <w:rPr>
                <w:rFonts w:ascii="宋体" w:hAnsi="宋体" w:cs="宋体"/>
                <w:color w:val="auto"/>
                <w:szCs w:val="21"/>
                <w:highlight w:val="none"/>
              </w:rPr>
              <w:t>地点：广西</w:t>
            </w:r>
            <w:r>
              <w:rPr>
                <w:rFonts w:hint="eastAsia" w:ascii="宋体" w:hAnsi="宋体" w:cs="宋体"/>
                <w:color w:val="auto"/>
                <w:szCs w:val="21"/>
                <w:highlight w:val="none"/>
              </w:rPr>
              <w:t>中医药大学</w:t>
            </w:r>
            <w:r>
              <w:rPr>
                <w:rFonts w:ascii="宋体" w:hAnsi="宋体" w:cs="宋体"/>
                <w:color w:val="auto"/>
                <w:szCs w:val="21"/>
                <w:highlight w:val="none"/>
              </w:rPr>
              <w:t>。</w:t>
            </w:r>
          </w:p>
        </w:tc>
        <w:tc>
          <w:tcPr>
            <w:tcW w:w="650" w:type="dxa"/>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7E6D8C8">
            <w:pPr>
              <w:rPr>
                <w:rFonts w:ascii="宋体" w:hAnsi="宋体" w:cs="宋体"/>
                <w:color w:val="auto"/>
                <w:szCs w:val="21"/>
                <w:highlight w:val="none"/>
              </w:rPr>
            </w:pPr>
          </w:p>
        </w:tc>
        <w:tc>
          <w:tcPr>
            <w:tcW w:w="712" w:type="dxa"/>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514BE518">
            <w:pPr>
              <w:rPr>
                <w:rFonts w:ascii="宋体" w:hAnsi="宋体" w:cs="宋体"/>
                <w:color w:val="auto"/>
                <w:szCs w:val="21"/>
                <w:highlight w:val="none"/>
              </w:rPr>
            </w:pPr>
          </w:p>
        </w:tc>
      </w:tr>
      <w:tr w14:paraId="5D44272E">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339A9D8">
            <w:pPr>
              <w:jc w:val="center"/>
              <w:rPr>
                <w:rFonts w:hint="eastAsia" w:ascii="宋体" w:hAnsi="宋体" w:cs="宋体"/>
                <w:b/>
                <w:bCs/>
                <w:color w:val="auto"/>
                <w:szCs w:val="21"/>
              </w:rPr>
            </w:pPr>
            <w:r>
              <w:rPr>
                <w:rFonts w:hint="eastAsia" w:ascii="宋体" w:hAnsi="宋体" w:cs="宋体"/>
                <w:b/>
                <w:bCs/>
                <w:color w:val="auto"/>
                <w:szCs w:val="21"/>
              </w:rPr>
              <w:t>付款条件</w:t>
            </w:r>
          </w:p>
        </w:tc>
        <w:tc>
          <w:tcPr>
            <w:tcW w:w="5734"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7EA6181C">
            <w:pPr>
              <w:rPr>
                <w:rFonts w:ascii="宋体" w:hAnsi="宋体" w:cs="宋体"/>
                <w:color w:val="auto"/>
                <w:szCs w:val="21"/>
                <w:highlight w:val="none"/>
              </w:rPr>
            </w:pPr>
            <w:r>
              <w:rPr>
                <w:rFonts w:hint="eastAsia" w:ascii="Arial" w:hAnsi="Arial" w:cs="Arial"/>
                <w:color w:val="auto"/>
                <w:szCs w:val="21"/>
                <w:highlight w:val="none"/>
              </w:rPr>
              <w:t>1、一次性支付：本合同项下的全部货物经最终验收合格后 15 个工作日内，采购人凭乙方开具的全额发票向乙方支付全部合同价款。若乙方未按时开具发票，甲方有权延迟付款（无息）。甲方按约将货款付至合同约定的银行账户</w:t>
            </w:r>
            <w:r>
              <w:rPr>
                <w:rFonts w:ascii="Arial" w:hAnsi="Arial" w:cs="Arial"/>
                <w:color w:val="auto"/>
                <w:szCs w:val="21"/>
                <w:highlight w:val="none"/>
              </w:rPr>
              <w:t>(</w:t>
            </w:r>
            <w:r>
              <w:rPr>
                <w:rFonts w:hint="eastAsia" w:ascii="Arial" w:hAnsi="Arial" w:cs="Arial"/>
                <w:color w:val="auto"/>
                <w:szCs w:val="21"/>
                <w:highlight w:val="none"/>
              </w:rPr>
              <w:t>该账户的真实性及合法性由乙方负责</w:t>
            </w:r>
            <w:r>
              <w:rPr>
                <w:rFonts w:ascii="Arial" w:hAnsi="Arial" w:cs="Arial"/>
                <w:color w:val="auto"/>
                <w:szCs w:val="21"/>
                <w:highlight w:val="none"/>
              </w:rPr>
              <w:t>)</w:t>
            </w:r>
            <w:r>
              <w:rPr>
                <w:rFonts w:hint="eastAsia" w:ascii="Arial" w:hAnsi="Arial" w:cs="Arial"/>
                <w:color w:val="auto"/>
                <w:szCs w:val="21"/>
                <w:highlight w:val="none"/>
              </w:rPr>
              <w:t>；如因乙方提供的账户信息错误导致无法付款、迟延付款等情形的不视为甲方违约；乙方变更收款银行账户的，应在变更之前书面通知甲方，否则应承担甲方无法付款、迟延付款或付款错误等全部责任。</w:t>
            </w:r>
          </w:p>
          <w:p w14:paraId="0402799F">
            <w:pP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2.本项目收取履约保证金：</w:t>
            </w:r>
            <w:r>
              <w:rPr>
                <w:rFonts w:hint="eastAsia" w:ascii="宋体" w:hAnsi="宋体" w:cs="宋体"/>
                <w:color w:val="auto"/>
                <w:szCs w:val="21"/>
                <w:highlight w:val="none"/>
              </w:rPr>
              <w:t>☑</w:t>
            </w:r>
            <w:r>
              <w:rPr>
                <w:rFonts w:hint="eastAsia" w:ascii="宋体" w:hAnsi="宋体" w:cs="宋体"/>
                <w:color w:val="auto"/>
                <w:szCs w:val="21"/>
                <w:highlight w:val="none"/>
                <w:lang w:eastAsia="en-US"/>
              </w:rPr>
              <w:t>无    □有，人民币</w:t>
            </w:r>
            <w:r>
              <w:rPr>
                <w:rFonts w:hint="eastAsia" w:ascii="宋体" w:hAnsi="宋体" w:cs="宋体"/>
                <w:color w:val="auto"/>
                <w:szCs w:val="21"/>
                <w:highlight w:val="none"/>
                <w:u w:val="single"/>
                <w:lang w:eastAsia="en-US"/>
              </w:rPr>
              <w:t xml:space="preserve">        </w:t>
            </w:r>
            <w:r>
              <w:rPr>
                <w:rFonts w:hint="eastAsia" w:ascii="宋体" w:hAnsi="宋体" w:cs="宋体"/>
                <w:color w:val="auto"/>
                <w:szCs w:val="21"/>
                <w:highlight w:val="none"/>
                <w:lang w:eastAsia="en-US"/>
              </w:rPr>
              <w:t>元。</w:t>
            </w:r>
          </w:p>
          <w:p w14:paraId="479BB136">
            <w:pPr>
              <w:jc w:val="left"/>
              <w:rPr>
                <w:rFonts w:hint="eastAsia" w:ascii="宋体" w:hAnsi="宋体" w:cs="宋体"/>
                <w:color w:val="auto"/>
                <w:szCs w:val="21"/>
                <w:highlight w:val="none"/>
              </w:rPr>
            </w:pPr>
            <w:r>
              <w:rPr>
                <w:rFonts w:hint="eastAsia" w:ascii="宋体" w:hAnsi="宋体" w:cs="宋体"/>
                <w:bCs/>
                <w:color w:val="auto"/>
                <w:szCs w:val="21"/>
                <w:highlight w:val="none"/>
              </w:rPr>
              <w:t>3</w:t>
            </w:r>
            <w:r>
              <w:rPr>
                <w:rFonts w:ascii="宋体" w:hAnsi="宋体" w:cs="宋体"/>
                <w:bCs/>
                <w:color w:val="auto"/>
                <w:szCs w:val="21"/>
                <w:highlight w:val="none"/>
              </w:rPr>
              <w:t>.</w:t>
            </w:r>
            <w:r>
              <w:rPr>
                <w:rFonts w:hint="eastAsia" w:ascii="宋体" w:hAnsi="宋体" w:cs="宋体"/>
                <w:bCs/>
                <w:color w:val="auto"/>
                <w:szCs w:val="21"/>
                <w:highlight w:val="none"/>
              </w:rPr>
              <w:t>项目收取履约保证金的，成交人须在合同签订前向采购人账户转付成交金额</w:t>
            </w:r>
            <w:r>
              <w:rPr>
                <w:rFonts w:ascii="宋体" w:hAnsi="宋体" w:cs="宋体"/>
                <w:bCs/>
                <w:color w:val="auto"/>
                <w:szCs w:val="21"/>
                <w:highlight w:val="none"/>
              </w:rPr>
              <w:t>2%的履约保证金，否则不予签订合同</w:t>
            </w:r>
            <w:r>
              <w:rPr>
                <w:rFonts w:hint="eastAsia" w:ascii="宋体" w:hAnsi="宋体" w:cs="宋体"/>
                <w:bCs/>
                <w:color w:val="auto"/>
                <w:szCs w:val="21"/>
                <w:highlight w:val="none"/>
              </w:rPr>
              <w:t>。</w:t>
            </w:r>
            <w:r>
              <w:rPr>
                <w:rFonts w:ascii="宋体" w:hAnsi="宋体" w:cs="宋体"/>
                <w:bCs/>
                <w:color w:val="auto"/>
                <w:szCs w:val="21"/>
                <w:highlight w:val="none"/>
              </w:rPr>
              <w:t>履约保证金在</w:t>
            </w:r>
            <w:r>
              <w:rPr>
                <w:rFonts w:hint="eastAsia" w:ascii="宋体" w:hAnsi="宋体" w:cs="宋体"/>
                <w:bCs/>
                <w:color w:val="auto"/>
                <w:szCs w:val="21"/>
                <w:highlight w:val="none"/>
              </w:rPr>
              <w:t>采购内容全部交付</w:t>
            </w:r>
            <w:r>
              <w:rPr>
                <w:rFonts w:ascii="宋体" w:hAnsi="宋体" w:cs="宋体"/>
                <w:bCs/>
                <w:color w:val="auto"/>
                <w:szCs w:val="21"/>
                <w:highlight w:val="none"/>
              </w:rPr>
              <w:t>验收</w:t>
            </w:r>
            <w:r>
              <w:rPr>
                <w:rFonts w:hint="eastAsia" w:ascii="宋体" w:hAnsi="宋体" w:cs="宋体"/>
                <w:bCs/>
                <w:color w:val="auto"/>
                <w:szCs w:val="21"/>
                <w:highlight w:val="none"/>
              </w:rPr>
              <w:t>完成</w:t>
            </w:r>
            <w:r>
              <w:rPr>
                <w:rFonts w:ascii="宋体" w:hAnsi="宋体" w:cs="宋体"/>
                <w:bCs/>
                <w:color w:val="auto"/>
                <w:szCs w:val="21"/>
                <w:highlight w:val="none"/>
              </w:rPr>
              <w:t>之后</w:t>
            </w:r>
            <w:r>
              <w:rPr>
                <w:rFonts w:hint="eastAsia" w:ascii="宋体" w:hAnsi="宋体" w:cs="宋体"/>
                <w:bCs/>
                <w:color w:val="auto"/>
                <w:szCs w:val="21"/>
                <w:highlight w:val="none"/>
              </w:rPr>
              <w:t>（或服务期满后）</w:t>
            </w:r>
            <w:r>
              <w:rPr>
                <w:rFonts w:ascii="宋体" w:hAnsi="宋体" w:cs="宋体"/>
                <w:bCs/>
                <w:color w:val="auto"/>
                <w:szCs w:val="21"/>
                <w:highlight w:val="none"/>
              </w:rPr>
              <w:t>无息退付。</w:t>
            </w:r>
          </w:p>
        </w:tc>
        <w:tc>
          <w:tcPr>
            <w:tcW w:w="650" w:type="dxa"/>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39DCB449">
            <w:pPr>
              <w:jc w:val="left"/>
              <w:rPr>
                <w:rFonts w:hint="eastAsia" w:ascii="宋体" w:hAnsi="宋体" w:cs="宋体"/>
                <w:bCs/>
                <w:color w:val="auto"/>
                <w:szCs w:val="21"/>
                <w:highlight w:val="none"/>
              </w:rPr>
            </w:pPr>
          </w:p>
        </w:tc>
        <w:tc>
          <w:tcPr>
            <w:tcW w:w="712" w:type="dxa"/>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1A5993A6">
            <w:pPr>
              <w:jc w:val="left"/>
              <w:rPr>
                <w:rFonts w:hint="eastAsia" w:ascii="宋体" w:hAnsi="宋体" w:cs="宋体"/>
                <w:bCs/>
                <w:color w:val="auto"/>
                <w:szCs w:val="21"/>
                <w:highlight w:val="none"/>
              </w:rPr>
            </w:pPr>
          </w:p>
        </w:tc>
      </w:tr>
      <w:tr w14:paraId="40290274">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67A7226">
            <w:pPr>
              <w:jc w:val="center"/>
              <w:rPr>
                <w:rFonts w:hint="eastAsia" w:ascii="宋体" w:hAnsi="宋体" w:cs="宋体"/>
                <w:b/>
                <w:bCs/>
                <w:color w:val="auto"/>
                <w:szCs w:val="21"/>
              </w:rPr>
            </w:pPr>
            <w:r>
              <w:rPr>
                <w:rFonts w:hint="eastAsia" w:ascii="宋体" w:hAnsi="宋体" w:cs="宋体"/>
                <w:b/>
                <w:bCs/>
                <w:color w:val="auto"/>
                <w:szCs w:val="21"/>
              </w:rPr>
              <w:t>报价要求</w:t>
            </w:r>
          </w:p>
        </w:tc>
        <w:tc>
          <w:tcPr>
            <w:tcW w:w="5734"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C4E2177">
            <w:pPr>
              <w:numPr>
                <w:ilvl w:val="0"/>
                <w:numId w:val="3"/>
              </w:numPr>
              <w:rPr>
                <w:rFonts w:ascii="宋体" w:hAnsi="宋体" w:cs="仿宋"/>
                <w:b/>
                <w:color w:val="auto"/>
                <w:szCs w:val="21"/>
              </w:rPr>
            </w:pPr>
            <w:r>
              <w:rPr>
                <w:rFonts w:hint="eastAsia" w:ascii="宋体" w:hAnsi="宋体" w:cs="仿宋"/>
                <w:b/>
                <w:color w:val="auto"/>
                <w:szCs w:val="21"/>
              </w:rPr>
              <w:t>所有价格均用人民币表示，单位为元，精确到小数点后两位；高于预算金额的报价无效。</w:t>
            </w:r>
          </w:p>
          <w:p w14:paraId="42005768">
            <w:pPr>
              <w:numPr>
                <w:ilvl w:val="0"/>
                <w:numId w:val="3"/>
              </w:numPr>
              <w:rPr>
                <w:rFonts w:ascii="宋体" w:hAnsi="宋体" w:cs="宋体"/>
                <w:b/>
                <w:color w:val="auto"/>
                <w:szCs w:val="21"/>
              </w:rPr>
            </w:pPr>
            <w:r>
              <w:rPr>
                <w:rFonts w:hint="eastAsia" w:ascii="宋体" w:hAnsi="宋体" w:cs="宋体"/>
                <w:b/>
                <w:bCs/>
                <w:color w:val="auto"/>
                <w:szCs w:val="21"/>
              </w:rPr>
              <w:t>报价一经涂改，应在涂改处加盖单位公章，否则其投标作无效标处理。</w:t>
            </w:r>
          </w:p>
          <w:p w14:paraId="16FDCF1E">
            <w:pPr>
              <w:numPr>
                <w:ilvl w:val="0"/>
                <w:numId w:val="3"/>
              </w:numPr>
              <w:rPr>
                <w:rFonts w:hint="eastAsia" w:ascii="宋体" w:hAnsi="宋体" w:cs="宋体"/>
                <w:bCs/>
                <w:color w:val="auto"/>
                <w:szCs w:val="21"/>
              </w:rPr>
            </w:pPr>
            <w:r>
              <w:rPr>
                <w:rFonts w:hint="eastAsia" w:ascii="宋体" w:hAnsi="宋体" w:cs="仿宋"/>
                <w:b/>
                <w:color w:val="auto"/>
                <w:szCs w:val="21"/>
              </w:rPr>
              <w:t>报价包括项目采购标的及实施所需的材料费、设备费、人工费、服务费、运输费、安装调试费、税费、质保期内维护费（含维修、养护、软件升级等）、必要的保险或检测费用等其他一切费用</w:t>
            </w:r>
          </w:p>
        </w:tc>
        <w:tc>
          <w:tcPr>
            <w:tcW w:w="650" w:type="dxa"/>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016560BC">
            <w:pPr>
              <w:numPr>
                <w:ilvl w:val="0"/>
                <w:numId w:val="3"/>
              </w:numPr>
              <w:rPr>
                <w:rFonts w:hint="eastAsia" w:ascii="宋体" w:hAnsi="宋体" w:cs="仿宋"/>
                <w:b/>
                <w:color w:val="auto"/>
                <w:szCs w:val="21"/>
              </w:rPr>
            </w:pPr>
          </w:p>
        </w:tc>
        <w:tc>
          <w:tcPr>
            <w:tcW w:w="712" w:type="dxa"/>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3B92BB3B">
            <w:pPr>
              <w:numPr>
                <w:ilvl w:val="0"/>
                <w:numId w:val="3"/>
              </w:numPr>
              <w:rPr>
                <w:rFonts w:hint="eastAsia" w:ascii="宋体" w:hAnsi="宋体" w:cs="仿宋"/>
                <w:b/>
                <w:color w:val="auto"/>
                <w:szCs w:val="21"/>
              </w:rPr>
            </w:pPr>
          </w:p>
        </w:tc>
      </w:tr>
      <w:tr w14:paraId="125125B1">
        <w:tblPrEx>
          <w:tblCellMar>
            <w:top w:w="13" w:type="dxa"/>
            <w:left w:w="57" w:type="dxa"/>
            <w:bottom w:w="0" w:type="dxa"/>
            <w:right w:w="57" w:type="dxa"/>
          </w:tblCellMar>
        </w:tblPrEx>
        <w:trPr>
          <w:trHeight w:val="20" w:hRule="atLeast"/>
        </w:trPr>
        <w:tc>
          <w:tcPr>
            <w:tcW w:w="6993"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BA8BCEE">
            <w:pPr>
              <w:rPr>
                <w:rFonts w:ascii="宋体" w:hAnsi="宋体" w:cs="仿宋"/>
                <w:b/>
                <w:color w:val="auto"/>
                <w:szCs w:val="21"/>
              </w:rPr>
            </w:pPr>
            <w:r>
              <w:rPr>
                <w:rFonts w:hint="eastAsia" w:ascii="宋体" w:hAnsi="宋体"/>
                <w:b/>
                <w:color w:val="auto"/>
                <w:szCs w:val="21"/>
              </w:rPr>
              <w:t>▲</w:t>
            </w:r>
            <w:r>
              <w:rPr>
                <w:rFonts w:hint="eastAsia" w:ascii="宋体" w:hAnsi="宋体" w:cs="宋体"/>
                <w:b/>
                <w:bCs/>
                <w:color w:val="auto"/>
                <w:szCs w:val="21"/>
              </w:rPr>
              <w:t>三、其他需求</w:t>
            </w:r>
          </w:p>
        </w:tc>
        <w:tc>
          <w:tcPr>
            <w:tcW w:w="650"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D872E4C">
            <w:pPr>
              <w:rPr>
                <w:rFonts w:hint="eastAsia" w:ascii="宋体" w:hAnsi="宋体"/>
                <w:b/>
                <w:color w:val="auto"/>
                <w:szCs w:val="21"/>
              </w:rPr>
            </w:pPr>
          </w:p>
        </w:tc>
        <w:tc>
          <w:tcPr>
            <w:tcW w:w="712"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5CB52C8">
            <w:pPr>
              <w:rPr>
                <w:rFonts w:hint="eastAsia" w:ascii="宋体" w:hAnsi="宋体"/>
                <w:b/>
                <w:color w:val="auto"/>
                <w:szCs w:val="21"/>
              </w:rPr>
            </w:pPr>
          </w:p>
        </w:tc>
      </w:tr>
      <w:tr w14:paraId="1890A78A">
        <w:tblPrEx>
          <w:tblCellMar>
            <w:top w:w="13" w:type="dxa"/>
            <w:left w:w="57" w:type="dxa"/>
            <w:bottom w:w="0" w:type="dxa"/>
            <w:right w:w="57" w:type="dxa"/>
          </w:tblCellMar>
        </w:tblPrEx>
        <w:trPr>
          <w:trHeight w:val="20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C698710">
            <w:pPr>
              <w:rPr>
                <w:rFonts w:ascii="宋体" w:hAnsi="宋体" w:cs="宋体"/>
                <w:b/>
                <w:bCs/>
                <w:color w:val="auto"/>
                <w:szCs w:val="21"/>
              </w:rPr>
            </w:pPr>
            <w:r>
              <w:rPr>
                <w:rFonts w:hint="eastAsia" w:ascii="宋体" w:hAnsi="宋体" w:cs="宋体"/>
                <w:b/>
                <w:bCs/>
                <w:color w:val="auto"/>
                <w:szCs w:val="21"/>
              </w:rPr>
              <w:t>其它要求</w:t>
            </w:r>
          </w:p>
        </w:tc>
        <w:tc>
          <w:tcPr>
            <w:tcW w:w="5734" w:type="dxa"/>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41A2F0E">
            <w:pPr>
              <w:rPr>
                <w:rFonts w:hint="eastAsia" w:ascii="宋体" w:hAnsi="宋体" w:cs="宋体"/>
                <w:color w:val="auto"/>
                <w:szCs w:val="21"/>
              </w:rPr>
            </w:pPr>
            <w:r>
              <w:rPr>
                <w:rFonts w:hint="eastAsia" w:ascii="宋体" w:hAnsi="宋体" w:cs="宋体"/>
                <w:color w:val="auto"/>
                <w:szCs w:val="21"/>
              </w:rPr>
              <w:t>1.对在“信用中国”网站、中国政府采购网被列入失信被执行人、重大税收违法案件当事人名单、政府采购严重违法失信行为记录名单及其他不符合《中华人民共和国政府采购法》第二十二条规定的供应商，不得参与投标报价。</w:t>
            </w:r>
          </w:p>
          <w:p w14:paraId="4FBA6439">
            <w:pPr>
              <w:rPr>
                <w:rFonts w:hint="eastAsia" w:ascii="宋体" w:hAnsi="宋体" w:cs="宋体"/>
                <w:color w:val="auto"/>
                <w:szCs w:val="21"/>
              </w:rPr>
            </w:pPr>
            <w:r>
              <w:rPr>
                <w:rFonts w:hint="eastAsia" w:ascii="宋体" w:hAnsi="宋体" w:cs="宋体"/>
                <w:color w:val="auto"/>
                <w:szCs w:val="21"/>
              </w:rPr>
              <w:t>2、成交供应商在收到成交结果通知之日起5个工作日内必须向采购人提供询价货物的以下纸质资料：</w:t>
            </w:r>
          </w:p>
          <w:p w14:paraId="7A8DAF91">
            <w:pPr>
              <w:rPr>
                <w:rFonts w:hint="eastAsia" w:ascii="宋体" w:hAnsi="宋体" w:cs="宋体"/>
                <w:color w:val="auto"/>
                <w:szCs w:val="21"/>
              </w:rPr>
            </w:pPr>
            <w:r>
              <w:rPr>
                <w:rFonts w:hint="eastAsia" w:ascii="宋体" w:hAnsi="宋体" w:cs="宋体"/>
                <w:color w:val="auto"/>
                <w:szCs w:val="21"/>
              </w:rPr>
              <w:t>（1）提供厂家针对该项目的授权书，并加盖厂家公章。</w:t>
            </w:r>
          </w:p>
          <w:p w14:paraId="270DB5AF">
            <w:pPr>
              <w:rPr>
                <w:rFonts w:hint="eastAsia" w:ascii="宋体" w:hAnsi="宋体" w:cs="宋体"/>
                <w:b/>
                <w:bCs/>
                <w:color w:val="auto"/>
                <w:szCs w:val="21"/>
              </w:rPr>
            </w:pPr>
            <w:r>
              <w:rPr>
                <w:rFonts w:hint="eastAsia" w:ascii="宋体" w:hAnsi="宋体" w:cs="宋体"/>
                <w:color w:val="auto"/>
                <w:szCs w:val="21"/>
              </w:rPr>
              <w:t>3、本项目采购任务急，现特向潜在供应商作出相关提醒：供应商存在不按要求报价、不按要求提供审查资料、或资料审查不合格、成交后无故放弃、不按合同履行等违约行为的， 采购人有权按预算金额20%的赔偿金额向成交供应商追偿其所造成的损失。</w:t>
            </w:r>
          </w:p>
        </w:tc>
        <w:tc>
          <w:tcPr>
            <w:tcW w:w="650"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9047A5E">
            <w:pPr>
              <w:rPr>
                <w:rFonts w:hint="eastAsia" w:ascii="宋体" w:hAnsi="宋体" w:cs="宋体"/>
                <w:color w:val="auto"/>
                <w:szCs w:val="21"/>
              </w:rPr>
            </w:pPr>
          </w:p>
        </w:tc>
        <w:tc>
          <w:tcPr>
            <w:tcW w:w="712"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ACE9389">
            <w:pPr>
              <w:rPr>
                <w:rFonts w:hint="eastAsia" w:ascii="宋体" w:hAnsi="宋体" w:cs="宋体"/>
                <w:color w:val="auto"/>
                <w:szCs w:val="21"/>
              </w:rPr>
            </w:pPr>
          </w:p>
        </w:tc>
      </w:tr>
      <w:tr w14:paraId="6B1A9E8E">
        <w:tblPrEx>
          <w:tblCellMar>
            <w:top w:w="13" w:type="dxa"/>
            <w:left w:w="57" w:type="dxa"/>
            <w:bottom w:w="0" w:type="dxa"/>
            <w:right w:w="57" w:type="dxa"/>
          </w:tblCellMar>
        </w:tblPrEx>
        <w:trPr>
          <w:trHeight w:val="437" w:hRule="atLeast"/>
        </w:trPr>
        <w:tc>
          <w:tcPr>
            <w:tcW w:w="6993"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6BD8929">
            <w:pPr>
              <w:rPr>
                <w:rFonts w:hint="eastAsia" w:ascii="宋体" w:hAnsi="宋体" w:eastAsia="宋体" w:cs="宋体"/>
                <w:color w:val="auto"/>
                <w:szCs w:val="21"/>
                <w:lang w:eastAsia="zh-CN"/>
              </w:rPr>
            </w:pPr>
            <w:r>
              <w:rPr>
                <w:rFonts w:hint="eastAsia" w:ascii="宋体" w:hAnsi="宋体"/>
                <w:b/>
                <w:color w:val="auto"/>
                <w:szCs w:val="21"/>
              </w:rPr>
              <w:t>▲</w:t>
            </w:r>
            <w:r>
              <w:rPr>
                <w:rFonts w:hint="eastAsia" w:ascii="宋体" w:hAnsi="宋体" w:cs="宋体"/>
                <w:b/>
                <w:bCs/>
                <w:color w:val="auto"/>
                <w:szCs w:val="21"/>
                <w:lang w:val="en-US" w:eastAsia="zh-CN"/>
              </w:rPr>
              <w:t>四</w:t>
            </w:r>
            <w:r>
              <w:rPr>
                <w:rFonts w:hint="eastAsia" w:ascii="宋体" w:hAnsi="宋体" w:cs="宋体"/>
                <w:b/>
                <w:bCs/>
                <w:color w:val="auto"/>
                <w:szCs w:val="21"/>
              </w:rPr>
              <w:t>、</w:t>
            </w:r>
            <w:r>
              <w:rPr>
                <w:rFonts w:hint="eastAsia" w:ascii="宋体" w:hAnsi="宋体" w:cs="宋体"/>
                <w:b/>
                <w:bCs/>
                <w:color w:val="auto"/>
                <w:szCs w:val="21"/>
                <w:lang w:val="en-US" w:eastAsia="zh-CN"/>
              </w:rPr>
              <w:t>评分办法</w:t>
            </w:r>
          </w:p>
        </w:tc>
        <w:tc>
          <w:tcPr>
            <w:tcW w:w="650"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C86356F">
            <w:pPr>
              <w:rPr>
                <w:rFonts w:hint="eastAsia" w:ascii="宋体" w:hAnsi="宋体"/>
                <w:b/>
                <w:color w:val="auto"/>
                <w:szCs w:val="21"/>
              </w:rPr>
            </w:pPr>
          </w:p>
        </w:tc>
        <w:tc>
          <w:tcPr>
            <w:tcW w:w="712"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2688857">
            <w:pPr>
              <w:rPr>
                <w:rFonts w:hint="eastAsia" w:ascii="宋体" w:hAnsi="宋体"/>
                <w:b/>
                <w:color w:val="auto"/>
                <w:szCs w:val="21"/>
              </w:rPr>
            </w:pPr>
          </w:p>
        </w:tc>
      </w:tr>
      <w:tr w14:paraId="1667D97F">
        <w:tblPrEx>
          <w:tblCellMar>
            <w:top w:w="13" w:type="dxa"/>
            <w:left w:w="57" w:type="dxa"/>
            <w:bottom w:w="0" w:type="dxa"/>
            <w:right w:w="57" w:type="dxa"/>
          </w:tblCellMar>
        </w:tblPrEx>
        <w:trPr>
          <w:trHeight w:val="767" w:hRule="atLeast"/>
        </w:trPr>
        <w:tc>
          <w:tcPr>
            <w:tcW w:w="6993"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54F41EF">
            <w:pP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1.在符合条件的供应商中按低价中标方式确定成交供应商。</w:t>
            </w:r>
          </w:p>
        </w:tc>
        <w:tc>
          <w:tcPr>
            <w:tcW w:w="650"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B55F458">
            <w:pPr>
              <w:rPr>
                <w:rFonts w:hint="eastAsia" w:ascii="宋体" w:hAnsi="宋体" w:cs="宋体"/>
                <w:color w:val="auto"/>
                <w:szCs w:val="21"/>
                <w:lang w:val="en-US" w:eastAsia="zh-CN"/>
              </w:rPr>
            </w:pPr>
          </w:p>
        </w:tc>
        <w:tc>
          <w:tcPr>
            <w:tcW w:w="712"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1BC1E5C">
            <w:pPr>
              <w:rPr>
                <w:rFonts w:hint="eastAsia" w:ascii="宋体" w:hAnsi="宋体" w:cs="宋体"/>
                <w:color w:val="auto"/>
                <w:szCs w:val="21"/>
                <w:lang w:val="en-US" w:eastAsia="zh-CN"/>
              </w:rPr>
            </w:pPr>
          </w:p>
        </w:tc>
      </w:tr>
    </w:tbl>
    <w:p w14:paraId="1670F3E0">
      <w:pPr>
        <w:tabs>
          <w:tab w:val="left" w:pos="180"/>
          <w:tab w:val="left" w:pos="1620"/>
        </w:tabs>
        <w:spacing w:line="500" w:lineRule="exact"/>
        <w:jc w:val="left"/>
        <w:rPr>
          <w:rFonts w:hint="eastAsia" w:ascii="仿宋" w:hAnsi="仿宋" w:eastAsia="仿宋" w:cs="Times New Roman"/>
          <w:b/>
          <w:color w:val="auto"/>
          <w:sz w:val="32"/>
          <w:szCs w:val="32"/>
          <w:highlight w:val="none"/>
        </w:rPr>
        <w:sectPr>
          <w:pgSz w:w="11906" w:h="16838"/>
          <w:pgMar w:top="1440" w:right="1800" w:bottom="1440" w:left="1800" w:header="851" w:footer="992" w:gutter="0"/>
          <w:cols w:space="425" w:num="1"/>
          <w:docGrid w:type="lines" w:linePitch="312" w:charSpace="0"/>
        </w:sectPr>
      </w:pPr>
    </w:p>
    <w:p w14:paraId="78CA058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E9A58F"/>
    <w:multiLevelType w:val="singleLevel"/>
    <w:tmpl w:val="E1E9A58F"/>
    <w:lvl w:ilvl="0" w:tentative="0">
      <w:start w:val="2"/>
      <w:numFmt w:val="decimal"/>
      <w:suff w:val="nothing"/>
      <w:lvlText w:val="%1．"/>
      <w:lvlJc w:val="left"/>
      <w:pPr>
        <w:ind w:left="619" w:firstLine="0"/>
      </w:pPr>
    </w:lvl>
  </w:abstractNum>
  <w:abstractNum w:abstractNumId="1">
    <w:nsid w:val="2A371A66"/>
    <w:multiLevelType w:val="singleLevel"/>
    <w:tmpl w:val="2A371A66"/>
    <w:lvl w:ilvl="0" w:tentative="0">
      <w:start w:val="1"/>
      <w:numFmt w:val="decimal"/>
      <w:lvlText w:val="%1."/>
      <w:lvlJc w:val="left"/>
      <w:pPr>
        <w:ind w:left="425" w:hanging="425"/>
      </w:pPr>
    </w:lvl>
  </w:abstractNum>
  <w:abstractNum w:abstractNumId="2">
    <w:nsid w:val="78F06FAE"/>
    <w:multiLevelType w:val="multilevel"/>
    <w:tmpl w:val="78F06FAE"/>
    <w:lvl w:ilvl="0" w:tentative="0">
      <w:start w:val="1"/>
      <w:numFmt w:val="decimal"/>
      <w:lvlText w:val="%1."/>
      <w:lvlJc w:val="left"/>
      <w:pPr>
        <w:ind w:left="420" w:hanging="420"/>
      </w:pPr>
      <w:rPr>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E665F8"/>
    <w:rsid w:val="58E66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6">
    <w:name w:val="列表段落"/>
    <w:basedOn w:val="1"/>
    <w:qFormat/>
    <w:uiPriority w:val="0"/>
    <w:pPr>
      <w:ind w:firstLine="420" w:firstLineChars="200"/>
    </w:pPr>
    <w:rPr>
      <w:rFonts w:ascii="Times New Roman" w:hAnsi="Times New Roman" w:eastAsia="宋体" w:cs="Times New Roman"/>
      <w:szCs w:val="21"/>
    </w:rPr>
  </w:style>
  <w:style w:type="character" w:customStyle="1" w:styleId="7">
    <w:name w:val="font41"/>
    <w:basedOn w:val="5"/>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2026-09-04T08:04:00Z</dcterms:created>
  <dc:creator>信息中心康</dc:creator>
  <cp:lastModifiedBy>信息中心康</cp:lastModifiedBy>
  <dcterms:modified xsi:type="dcterms:W3CDTF">2026-09-04T08:06:12Z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FCB006E53E7E40FFB66C87BEBDACEF4D_11</vt:lpwstr>
  </property>
  <property fmtid="{D5CDD505-2E9C-101B-9397-08002B2CF9AE}" pid="4" name="KSOTemplateDocerSaveRecord">
    <vt:lpwstr>eyJoZGlkIjoiYTI4ZmQ1NDFhMTliMmFjNzNkMzE0MDQxODMwZjAwODMiLCJ1c2VySWQiOiIzODgyODQ1MzAifQ==</vt:lpwstr>
  </property>
</Properties>
</file>